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B4501" w14:textId="7398E65E" w:rsidR="0048228F" w:rsidRPr="003616B0" w:rsidRDefault="00094C8B" w:rsidP="00A21454">
      <w:pPr>
        <w:shd w:val="clear" w:color="auto" w:fill="92CDDC" w:themeFill="accent5" w:themeFillTint="99"/>
        <w:jc w:val="both"/>
        <w:rPr>
          <w:rFonts w:asciiTheme="minorHAnsi" w:hAnsiTheme="minorHAnsi" w:cstheme="minorHAnsi"/>
          <w:b/>
          <w:smallCaps/>
          <w:sz w:val="40"/>
          <w:szCs w:val="22"/>
          <w:lang w:val="de-DE"/>
        </w:rPr>
      </w:pPr>
      <w:r>
        <w:rPr>
          <w:rFonts w:asciiTheme="minorHAnsi" w:hAnsiTheme="minorHAnsi" w:cstheme="minorHAnsi"/>
          <w:b/>
          <w:smallCaps/>
          <w:sz w:val="40"/>
          <w:szCs w:val="22"/>
          <w:lang w:val="de-DE"/>
        </w:rPr>
        <w:t>Sommario</w:t>
      </w:r>
    </w:p>
    <w:p w14:paraId="23631686" w14:textId="77777777" w:rsidR="003A7308" w:rsidRPr="003616B0" w:rsidRDefault="003A7308" w:rsidP="00A21454">
      <w:pPr>
        <w:jc w:val="both"/>
        <w:rPr>
          <w:rFonts w:asciiTheme="minorHAnsi" w:hAnsiTheme="minorHAnsi" w:cstheme="minorHAnsi"/>
          <w:szCs w:val="22"/>
          <w:lang w:val="de-DE" w:eastAsia="en-US"/>
        </w:rPr>
      </w:pPr>
    </w:p>
    <w:p w14:paraId="31A3D0F1" w14:textId="11E31ECA" w:rsidR="00F677BB" w:rsidRDefault="00094C8B" w:rsidP="00A21454">
      <w:pPr>
        <w:jc w:val="both"/>
        <w:rPr>
          <w:rFonts w:asciiTheme="minorHAnsi" w:hAnsiTheme="minorHAnsi" w:cstheme="minorHAnsi"/>
          <w:b/>
          <w:sz w:val="28"/>
          <w:szCs w:val="22"/>
          <w:lang w:val="de-DE" w:eastAsia="en-US"/>
        </w:rPr>
      </w:pPr>
      <w:r w:rsidRPr="00094C8B">
        <w:rPr>
          <w:rFonts w:asciiTheme="minorHAnsi" w:hAnsiTheme="minorHAnsi" w:cstheme="minorHAnsi"/>
          <w:b/>
          <w:sz w:val="28"/>
          <w:szCs w:val="22"/>
          <w:lang w:val="de-DE" w:eastAsia="en-US"/>
        </w:rPr>
        <w:t>Definizione di Alfabetizzazione o Literacy in Ingegneria: sintesi</w:t>
      </w:r>
    </w:p>
    <w:p w14:paraId="5120E8C0" w14:textId="77777777" w:rsidR="00094C8B" w:rsidRPr="003616B0" w:rsidRDefault="00094C8B" w:rsidP="00A21454">
      <w:pPr>
        <w:jc w:val="both"/>
        <w:rPr>
          <w:rFonts w:asciiTheme="minorHAnsi" w:hAnsiTheme="minorHAnsi" w:cstheme="minorHAnsi"/>
          <w:lang w:val="de-DE" w:eastAsia="en-US"/>
        </w:rPr>
      </w:pPr>
    </w:p>
    <w:p w14:paraId="41E78CC7" w14:textId="77777777" w:rsidR="00094C8B" w:rsidRPr="00094C8B" w:rsidRDefault="00094C8B" w:rsidP="00094C8B">
      <w:pPr>
        <w:spacing w:after="160" w:line="259" w:lineRule="auto"/>
        <w:jc w:val="both"/>
        <w:rPr>
          <w:rFonts w:ascii="Calibri" w:eastAsia="Calibri" w:hAnsi="Calibri"/>
          <w:sz w:val="22"/>
          <w:szCs w:val="22"/>
          <w:lang w:val="en-GB" w:eastAsia="en-US"/>
        </w:rPr>
      </w:pPr>
      <w:r w:rsidRPr="00094C8B">
        <w:rPr>
          <w:rFonts w:ascii="Calibri" w:eastAsia="Calibri" w:hAnsi="Calibri"/>
          <w:sz w:val="22"/>
          <w:szCs w:val="22"/>
          <w:lang w:val="de-DE" w:eastAsia="en-US"/>
        </w:rPr>
        <w:t xml:space="preserve">L’obiettivo principale del progetto ELIC è quello di “aumentare la conoscenza ingegneristica tra gli studenti delle scuole secondarie” (ELIC, 2018) fornendo agli insegnanti delle scuole superiori dei materiali che motivino intrinsicamente gli alunni e li facciano avvicinare maggiormente ai contenuti ingegneristici. </w:t>
      </w:r>
      <w:r w:rsidRPr="00094C8B">
        <w:rPr>
          <w:rFonts w:ascii="Calibri" w:eastAsia="Calibri" w:hAnsi="Calibri"/>
          <w:sz w:val="22"/>
          <w:szCs w:val="22"/>
          <w:lang w:val="en-GB" w:eastAsia="en-US"/>
        </w:rPr>
        <w:t xml:space="preserve">Tuttavia, prima di poter realizzare questo obiettivo e a causa delle molteplici definizioni del termine </w:t>
      </w:r>
      <w:r w:rsidRPr="00094C8B">
        <w:rPr>
          <w:rFonts w:ascii="Calibri" w:eastAsia="Calibri" w:hAnsi="Calibri"/>
          <w:i/>
          <w:iCs/>
          <w:sz w:val="22"/>
          <w:szCs w:val="22"/>
          <w:lang w:val="en-GB" w:eastAsia="en-US"/>
        </w:rPr>
        <w:t>alfabetizzazione (literacy)</w:t>
      </w:r>
      <w:r w:rsidRPr="00094C8B">
        <w:rPr>
          <w:rFonts w:ascii="Calibri" w:eastAsia="Calibri" w:hAnsi="Calibri"/>
          <w:sz w:val="22"/>
          <w:szCs w:val="22"/>
          <w:lang w:val="en-GB" w:eastAsia="en-US"/>
        </w:rPr>
        <w:t xml:space="preserve">, è stato necessario fornire una definizione univoca del termine a tutti i componenti del progetto ELIC. Questo documento riassume queste definizioni e, al contempo, sottolinea I principi fondamentali della definizione di alfabetizzazione nel contesto di ELIC. </w:t>
      </w:r>
    </w:p>
    <w:p w14:paraId="6B107626" w14:textId="77777777" w:rsidR="00094C8B" w:rsidRPr="00094C8B" w:rsidRDefault="00094C8B" w:rsidP="00094C8B">
      <w:pPr>
        <w:spacing w:after="160" w:line="259" w:lineRule="auto"/>
        <w:jc w:val="both"/>
        <w:rPr>
          <w:rFonts w:ascii="Calibri" w:eastAsia="Calibri" w:hAnsi="Calibri"/>
          <w:iCs/>
          <w:sz w:val="22"/>
          <w:szCs w:val="22"/>
          <w:lang w:val="en-GB" w:eastAsia="en-US"/>
        </w:rPr>
      </w:pPr>
      <w:r w:rsidRPr="00094C8B">
        <w:rPr>
          <w:rFonts w:ascii="Calibri" w:eastAsia="Calibri" w:hAnsi="Calibri"/>
          <w:sz w:val="22"/>
          <w:szCs w:val="22"/>
          <w:lang w:val="en-GB" w:eastAsia="en-US"/>
        </w:rPr>
        <w:t xml:space="preserve">La prima domanda che necessita di una risposta è: cosa significa </w:t>
      </w:r>
      <w:r w:rsidRPr="00094C8B">
        <w:rPr>
          <w:rFonts w:ascii="Calibri" w:eastAsia="Calibri" w:hAnsi="Calibri"/>
          <w:i/>
          <w:iCs/>
          <w:sz w:val="22"/>
          <w:szCs w:val="22"/>
          <w:lang w:val="en-GB" w:eastAsia="en-US"/>
        </w:rPr>
        <w:t>alfabetizzazione</w:t>
      </w:r>
      <w:r w:rsidRPr="00094C8B">
        <w:rPr>
          <w:rFonts w:ascii="Calibri" w:eastAsia="Calibri" w:hAnsi="Calibri"/>
          <w:sz w:val="22"/>
          <w:szCs w:val="22"/>
          <w:lang w:val="en-GB" w:eastAsia="en-US"/>
        </w:rPr>
        <w:t xml:space="preserve">? Un breve esame del termine, usato sia in ambito specialistico che linguistico, ci mostra chiaramente che non è sempre utilizzato con a stessa accezione. Per esempio, mentre la parola inglese per definire una persona che non sa leggere – </w:t>
      </w:r>
      <w:r w:rsidRPr="00094C8B">
        <w:rPr>
          <w:rFonts w:ascii="Calibri" w:eastAsia="Calibri" w:hAnsi="Calibri"/>
          <w:i/>
          <w:iCs/>
          <w:sz w:val="22"/>
          <w:szCs w:val="22"/>
          <w:lang w:val="en-GB" w:eastAsia="en-US"/>
        </w:rPr>
        <w:t>illiterata</w:t>
      </w:r>
      <w:r w:rsidRPr="00094C8B">
        <w:rPr>
          <w:rFonts w:ascii="Calibri" w:eastAsia="Calibri" w:hAnsi="Calibri"/>
          <w:sz w:val="22"/>
          <w:szCs w:val="22"/>
          <w:lang w:val="en-GB" w:eastAsia="en-US"/>
        </w:rPr>
        <w:t xml:space="preserve"> – si può benissimo collegare all’ambito culturale, l’equivalente francese – </w:t>
      </w:r>
      <w:r w:rsidRPr="00094C8B">
        <w:rPr>
          <w:rFonts w:ascii="Calibri" w:eastAsia="Calibri" w:hAnsi="Calibri"/>
          <w:i/>
          <w:iCs/>
          <w:sz w:val="22"/>
          <w:szCs w:val="22"/>
          <w:lang w:val="en-GB" w:eastAsia="en-US"/>
        </w:rPr>
        <w:t>analfabetismo</w:t>
      </w:r>
      <w:r w:rsidRPr="00094C8B">
        <w:rPr>
          <w:rFonts w:ascii="Calibri" w:eastAsia="Calibri" w:hAnsi="Calibri"/>
          <w:sz w:val="22"/>
          <w:szCs w:val="22"/>
          <w:lang w:val="en-GB" w:eastAsia="en-US"/>
        </w:rPr>
        <w:t xml:space="preserve"> – non presenta la medesima sembianza morfologica (UNESCO,2006). Il termine francese </w:t>
      </w:r>
      <w:r w:rsidRPr="00094C8B">
        <w:rPr>
          <w:rFonts w:ascii="Calibri" w:eastAsia="Calibri" w:hAnsi="Calibri"/>
          <w:i/>
          <w:iCs/>
          <w:sz w:val="22"/>
          <w:szCs w:val="22"/>
          <w:lang w:val="en-GB" w:eastAsia="en-US"/>
        </w:rPr>
        <w:t>littératie</w:t>
      </w:r>
      <w:r w:rsidRPr="00094C8B">
        <w:rPr>
          <w:rFonts w:ascii="Calibri" w:eastAsia="Calibri" w:hAnsi="Calibri"/>
          <w:sz w:val="22"/>
          <w:szCs w:val="22"/>
          <w:lang w:val="en-GB" w:eastAsia="en-US"/>
        </w:rPr>
        <w:t>, inoltre, sebbene chiaramente connessa da un punto di vita morfologico, trasmette un messaggio leggermente diverso, che può essere definito come</w:t>
      </w:r>
      <w:r w:rsidRPr="00094C8B">
        <w:rPr>
          <w:rFonts w:ascii="Calibri" w:eastAsia="Calibri" w:hAnsi="Calibri"/>
          <w:iCs/>
          <w:sz w:val="22"/>
          <w:szCs w:val="22"/>
          <w:lang w:val="en-GB" w:eastAsia="en-US"/>
        </w:rPr>
        <w:t xml:space="preserve"> ‘des processus continus et actifs qui commencent à la naissance et se développent tout au long de la vie’ </w:t>
      </w:r>
      <w:sdt>
        <w:sdtPr>
          <w:rPr>
            <w:rFonts w:ascii="Calibri" w:eastAsia="Calibri" w:hAnsi="Calibri"/>
            <w:iCs/>
            <w:sz w:val="22"/>
            <w:szCs w:val="22"/>
            <w:lang w:val="en-GB" w:eastAsia="en-US"/>
          </w:rPr>
          <w:id w:val="97536108"/>
          <w:citation/>
        </w:sdtPr>
        <w:sdtContent>
          <w:r w:rsidRPr="00094C8B">
            <w:rPr>
              <w:rFonts w:ascii="Calibri" w:eastAsia="Calibri" w:hAnsi="Calibri"/>
              <w:iCs/>
              <w:sz w:val="22"/>
              <w:szCs w:val="22"/>
              <w:lang w:val="en-GB" w:eastAsia="en-US"/>
            </w:rPr>
            <w:fldChar w:fldCharType="begin"/>
          </w:r>
          <w:r w:rsidRPr="00094C8B">
            <w:rPr>
              <w:rFonts w:ascii="Calibri" w:eastAsia="Calibri" w:hAnsi="Calibri"/>
              <w:iCs/>
              <w:sz w:val="22"/>
              <w:szCs w:val="22"/>
              <w:lang w:val="en-GB" w:eastAsia="en-US"/>
            </w:rPr>
            <w:instrText xml:space="preserve"> CITATION nn19 \l 2057 </w:instrText>
          </w:r>
          <w:r w:rsidRPr="00094C8B">
            <w:rPr>
              <w:rFonts w:ascii="Calibri" w:eastAsia="Calibri" w:hAnsi="Calibri"/>
              <w:iCs/>
              <w:sz w:val="22"/>
              <w:szCs w:val="22"/>
              <w:lang w:val="en-GB" w:eastAsia="en-US"/>
            </w:rPr>
            <w:fldChar w:fldCharType="separate"/>
          </w:r>
          <w:r w:rsidRPr="00094C8B">
            <w:rPr>
              <w:rFonts w:ascii="Calibri" w:eastAsia="Calibri" w:hAnsi="Calibri"/>
              <w:noProof/>
              <w:sz w:val="22"/>
              <w:szCs w:val="22"/>
              <w:lang w:val="en-GB" w:eastAsia="en-US"/>
            </w:rPr>
            <w:t>(Alberta Education, 2019)</w:t>
          </w:r>
          <w:r w:rsidRPr="00094C8B">
            <w:rPr>
              <w:rFonts w:ascii="Calibri" w:eastAsia="Calibri" w:hAnsi="Calibri"/>
              <w:iCs/>
              <w:sz w:val="22"/>
              <w:szCs w:val="22"/>
              <w:lang w:val="en-GB" w:eastAsia="en-US"/>
            </w:rPr>
            <w:fldChar w:fldCharType="end"/>
          </w:r>
        </w:sdtContent>
      </w:sdt>
      <w:r w:rsidRPr="00094C8B">
        <w:rPr>
          <w:rFonts w:ascii="Calibri" w:eastAsia="Calibri" w:hAnsi="Calibri"/>
          <w:iCs/>
          <w:sz w:val="22"/>
          <w:szCs w:val="22"/>
          <w:lang w:val="en-GB" w:eastAsia="en-US"/>
        </w:rPr>
        <w:t xml:space="preserve"> o competenze applicate all’ambiente e al luogo di lavoro. Sono state identificate quattro tipologie di literacy (UNESCO,2006) dalle quali ne è derivata la definizione utilizzata da ELIC: </w:t>
      </w:r>
    </w:p>
    <w:p w14:paraId="7191710F" w14:textId="77777777" w:rsidR="00094C8B" w:rsidRPr="00094C8B" w:rsidRDefault="00094C8B" w:rsidP="00094C8B">
      <w:pPr>
        <w:numPr>
          <w:ilvl w:val="0"/>
          <w:numId w:val="36"/>
        </w:numPr>
        <w:spacing w:after="160" w:line="259" w:lineRule="auto"/>
        <w:contextualSpacing/>
        <w:jc w:val="both"/>
        <w:rPr>
          <w:rFonts w:ascii="Calibri" w:eastAsia="Calibri" w:hAnsi="Calibri"/>
          <w:iCs/>
          <w:sz w:val="22"/>
          <w:szCs w:val="22"/>
          <w:lang w:val="en-GB" w:eastAsia="en-US"/>
        </w:rPr>
      </w:pPr>
      <w:r w:rsidRPr="00094C8B">
        <w:rPr>
          <w:rFonts w:ascii="Calibri" w:eastAsia="Calibri" w:hAnsi="Calibri"/>
          <w:b/>
          <w:bCs/>
          <w:iCs/>
          <w:sz w:val="22"/>
          <w:szCs w:val="22"/>
          <w:lang w:val="en-GB" w:eastAsia="en-US"/>
        </w:rPr>
        <w:t>Literacy come abilità</w:t>
      </w:r>
      <w:r w:rsidRPr="00094C8B">
        <w:rPr>
          <w:rFonts w:ascii="Calibri" w:eastAsia="Calibri" w:hAnsi="Calibri"/>
          <w:iCs/>
          <w:sz w:val="22"/>
          <w:szCs w:val="22"/>
          <w:lang w:val="en-GB" w:eastAsia="en-US"/>
        </w:rPr>
        <w:t>: abilità come la lettura e la scrittura, ma anche il fare di calcolo, competenze che si utilizzano sul posto di lavoro, nonchè l’alfabetizzazione informatica, l’abilità di utilizzare le nuove tecnologie per la comunicazione.</w:t>
      </w:r>
    </w:p>
    <w:p w14:paraId="73AB43F5" w14:textId="77777777" w:rsidR="00094C8B" w:rsidRPr="00094C8B" w:rsidRDefault="00094C8B" w:rsidP="00094C8B">
      <w:pPr>
        <w:numPr>
          <w:ilvl w:val="0"/>
          <w:numId w:val="36"/>
        </w:numPr>
        <w:spacing w:after="160" w:line="259" w:lineRule="auto"/>
        <w:contextualSpacing/>
        <w:jc w:val="both"/>
        <w:rPr>
          <w:rFonts w:ascii="Calibri" w:eastAsia="Calibri" w:hAnsi="Calibri"/>
          <w:iCs/>
          <w:sz w:val="22"/>
          <w:szCs w:val="22"/>
          <w:lang w:val="en-GB" w:eastAsia="en-US"/>
        </w:rPr>
      </w:pPr>
      <w:r w:rsidRPr="00094C8B">
        <w:rPr>
          <w:rFonts w:ascii="Calibri" w:eastAsia="Calibri" w:hAnsi="Calibri"/>
          <w:b/>
          <w:bCs/>
          <w:iCs/>
          <w:sz w:val="22"/>
          <w:szCs w:val="22"/>
          <w:lang w:val="en-GB" w:eastAsia="en-US"/>
        </w:rPr>
        <w:t>Literacy applicate e messa in pratica</w:t>
      </w:r>
      <w:r w:rsidRPr="00094C8B">
        <w:rPr>
          <w:rFonts w:ascii="Calibri" w:eastAsia="Calibri" w:hAnsi="Calibri"/>
          <w:iCs/>
          <w:sz w:val="22"/>
          <w:szCs w:val="22"/>
          <w:lang w:val="en-GB" w:eastAsia="en-US"/>
        </w:rPr>
        <w:t>: l’alfabetismo funzionale collegato ad un particolare evento, che possa spiegare perchè le persone analfabete operino bene in determinate situazioni.</w:t>
      </w:r>
    </w:p>
    <w:p w14:paraId="0C5B036C" w14:textId="77777777" w:rsidR="00094C8B" w:rsidRPr="00094C8B" w:rsidRDefault="00094C8B" w:rsidP="00094C8B">
      <w:pPr>
        <w:numPr>
          <w:ilvl w:val="0"/>
          <w:numId w:val="36"/>
        </w:numPr>
        <w:spacing w:after="160" w:line="259" w:lineRule="auto"/>
        <w:contextualSpacing/>
        <w:jc w:val="both"/>
        <w:rPr>
          <w:rFonts w:ascii="Calibri" w:eastAsia="Calibri" w:hAnsi="Calibri"/>
          <w:iCs/>
          <w:sz w:val="22"/>
          <w:szCs w:val="22"/>
          <w:lang w:val="en-GB" w:eastAsia="en-US"/>
        </w:rPr>
      </w:pPr>
      <w:r w:rsidRPr="00094C8B">
        <w:rPr>
          <w:rFonts w:ascii="Calibri" w:eastAsia="Calibri" w:hAnsi="Calibri"/>
          <w:b/>
          <w:bCs/>
          <w:iCs/>
          <w:sz w:val="22"/>
          <w:szCs w:val="22"/>
          <w:lang w:val="en-GB" w:eastAsia="en-US"/>
        </w:rPr>
        <w:t>Literacy come progetto di apprendimento</w:t>
      </w:r>
      <w:r w:rsidRPr="00094C8B">
        <w:rPr>
          <w:rFonts w:ascii="Calibri" w:eastAsia="Calibri" w:hAnsi="Calibri"/>
          <w:iCs/>
          <w:sz w:val="22"/>
          <w:szCs w:val="22"/>
          <w:lang w:val="en-GB" w:eastAsia="en-US"/>
        </w:rPr>
        <w:t xml:space="preserve">: l’apprendimento crea un ciclo che a sua volta aumenta l’alfabetizzazione, in quanto le esperienze di apprendimento costruttiviste consentono agli studenti di dare un senso al loro apprendimento. Quest’idea si rispecchia nella teoria del ciclo di apprendimento esperenziale (Kolb, 1984), dove l’esperienza concreta porta alla riflessione e poi, a sua volta, alla concettualizzazione ed infine alla sperimentazione. Ciò può essere ulteriormente ampliato nel concetto di alfabetizzazione critica, in cui le realtà socio-culturali sono integrate nel processo di apprendimento di alfabetizzazione (per esempio come siamo plasmati ed etichettati nella nostra società: dalle parole/ dalla lingua / dal testo che utilizziamo / incontriamo).  </w:t>
      </w:r>
    </w:p>
    <w:p w14:paraId="1A9EEBA0" w14:textId="77777777" w:rsidR="00094C8B" w:rsidRPr="00094C8B" w:rsidRDefault="00094C8B" w:rsidP="00094C8B">
      <w:pPr>
        <w:numPr>
          <w:ilvl w:val="0"/>
          <w:numId w:val="36"/>
        </w:numPr>
        <w:spacing w:after="160" w:line="259" w:lineRule="auto"/>
        <w:contextualSpacing/>
        <w:jc w:val="both"/>
        <w:rPr>
          <w:rFonts w:ascii="Calibri" w:eastAsia="Calibri" w:hAnsi="Calibri"/>
          <w:iCs/>
          <w:sz w:val="22"/>
          <w:szCs w:val="22"/>
          <w:lang w:val="en-GB" w:eastAsia="en-US"/>
        </w:rPr>
      </w:pPr>
      <w:r w:rsidRPr="00094C8B">
        <w:rPr>
          <w:rFonts w:ascii="Calibri" w:eastAsia="Calibri" w:hAnsi="Calibri"/>
          <w:b/>
          <w:bCs/>
          <w:iCs/>
          <w:sz w:val="22"/>
          <w:szCs w:val="22"/>
          <w:lang w:val="en-GB" w:eastAsia="en-US"/>
        </w:rPr>
        <w:t>Literacy come testo</w:t>
      </w:r>
      <w:r w:rsidRPr="00094C8B">
        <w:rPr>
          <w:rFonts w:ascii="Calibri" w:eastAsia="Calibri" w:hAnsi="Calibri"/>
          <w:iCs/>
          <w:sz w:val="22"/>
          <w:szCs w:val="22"/>
          <w:lang w:val="en-GB" w:eastAsia="en-US"/>
        </w:rPr>
        <w:t xml:space="preserve">: literacy come materia, ad esempio, il testo fisico. Il testo può variare in base al genere, alla complessità del linguaggio e all’ideologia di base. Questo è stato aggravato negli ultimi anni dalle nuove tipologie testuali (o nuove alfabetizzazioni) come i cosiddetti esempi di nuovi media che non includono solamente i siti internet e i messaggi di testo, ma anche le tecnologie 2.0 quali Facebook, WhatsApp e Instagram.  </w:t>
      </w:r>
    </w:p>
    <w:p w14:paraId="5DC2251A" w14:textId="77777777" w:rsidR="00094C8B" w:rsidRPr="00094C8B" w:rsidRDefault="00094C8B" w:rsidP="00094C8B">
      <w:pPr>
        <w:spacing w:after="160" w:line="259" w:lineRule="auto"/>
        <w:jc w:val="both"/>
        <w:rPr>
          <w:rFonts w:ascii="Calibri" w:eastAsia="Calibri" w:hAnsi="Calibri"/>
          <w:iCs/>
          <w:sz w:val="22"/>
          <w:szCs w:val="22"/>
          <w:lang w:val="en-GB" w:eastAsia="en-US"/>
        </w:rPr>
      </w:pPr>
      <w:r w:rsidRPr="00094C8B">
        <w:rPr>
          <w:rFonts w:ascii="Calibri" w:eastAsia="Calibri" w:hAnsi="Calibri"/>
          <w:iCs/>
          <w:sz w:val="22"/>
          <w:szCs w:val="22"/>
          <w:lang w:val="en-GB" w:eastAsia="en-US"/>
        </w:rPr>
        <w:t xml:space="preserve">Guardando alla literacy, soprattutto alla luce del quarto punto, literacy come testo, troviamo abbondanti prove </w:t>
      </w:r>
      <w:sdt>
        <w:sdtPr>
          <w:rPr>
            <w:rFonts w:ascii="Calibri" w:eastAsia="Calibri" w:hAnsi="Calibri"/>
            <w:sz w:val="22"/>
            <w:szCs w:val="22"/>
            <w:lang w:val="en-GB" w:eastAsia="en-US"/>
          </w:rPr>
          <w:id w:val="-1485230507"/>
          <w:citation/>
        </w:sdtPr>
        <w:sdtContent>
          <w:r w:rsidRPr="00094C8B">
            <w:rPr>
              <w:rFonts w:ascii="Calibri" w:eastAsia="Calibri" w:hAnsi="Calibri"/>
              <w:iCs/>
              <w:sz w:val="22"/>
              <w:szCs w:val="22"/>
              <w:lang w:val="en-GB" w:eastAsia="en-US"/>
            </w:rPr>
            <w:fldChar w:fldCharType="begin"/>
          </w:r>
          <w:r w:rsidRPr="00094C8B">
            <w:rPr>
              <w:rFonts w:ascii="Calibri" w:eastAsia="Calibri" w:hAnsi="Calibri"/>
              <w:iCs/>
              <w:sz w:val="22"/>
              <w:szCs w:val="22"/>
              <w:lang w:val="en-GB" w:eastAsia="en-US"/>
            </w:rPr>
            <w:instrText xml:space="preserve">CITATION Ell07 \m Lan061 \l 2057 </w:instrText>
          </w:r>
          <w:r w:rsidRPr="00094C8B">
            <w:rPr>
              <w:rFonts w:ascii="Calibri" w:eastAsia="Calibri" w:hAnsi="Calibri"/>
              <w:iCs/>
              <w:sz w:val="22"/>
              <w:szCs w:val="22"/>
              <w:lang w:val="en-GB" w:eastAsia="en-US"/>
            </w:rPr>
            <w:fldChar w:fldCharType="separate"/>
          </w:r>
          <w:r w:rsidRPr="00094C8B">
            <w:rPr>
              <w:rFonts w:ascii="Calibri" w:eastAsia="Calibri" w:hAnsi="Calibri"/>
              <w:noProof/>
              <w:sz w:val="22"/>
              <w:szCs w:val="22"/>
              <w:lang w:val="en-GB" w:eastAsia="en-US"/>
            </w:rPr>
            <w:t>(Elliot, 2007; Lankshear &amp; Knobel, 2011)</w:t>
          </w:r>
          <w:r w:rsidRPr="00094C8B">
            <w:rPr>
              <w:rFonts w:ascii="Calibri" w:eastAsia="Calibri" w:hAnsi="Calibri"/>
              <w:iCs/>
              <w:sz w:val="22"/>
              <w:szCs w:val="22"/>
              <w:lang w:val="en-GB" w:eastAsia="en-US"/>
            </w:rPr>
            <w:fldChar w:fldCharType="end"/>
          </w:r>
        </w:sdtContent>
      </w:sdt>
      <w:r w:rsidRPr="00094C8B">
        <w:rPr>
          <w:rFonts w:ascii="Calibri" w:eastAsia="Calibri" w:hAnsi="Calibri"/>
          <w:iCs/>
          <w:sz w:val="22"/>
          <w:szCs w:val="22"/>
          <w:lang w:val="en-GB" w:eastAsia="en-US"/>
        </w:rPr>
        <w:t xml:space="preserve"> a sostegno del fatto che esista una disconnessione tra l’uti</w:t>
      </w:r>
      <w:r w:rsidRPr="00094C8B">
        <w:rPr>
          <w:rFonts w:ascii="Calibri" w:eastAsia="Calibri" w:hAnsi="Calibri"/>
          <w:iCs/>
          <w:sz w:val="22"/>
          <w:szCs w:val="22"/>
          <w:lang w:val="en-GB" w:eastAsia="en-US"/>
        </w:rPr>
        <w:lastRenderedPageBreak/>
        <w:t xml:space="preserve">lizzo di questi media per comunicare l’alfabetizzazione e la modalità in cui vengono utilizzati dagli insegnanti e dai loro alunni. Una possible causa potrebbe essere la natività digitale degli attori coinvolti </w:t>
      </w:r>
      <w:sdt>
        <w:sdtPr>
          <w:rPr>
            <w:rFonts w:ascii="Calibri" w:eastAsia="Calibri" w:hAnsi="Calibri"/>
            <w:sz w:val="22"/>
            <w:szCs w:val="22"/>
            <w:lang w:val="en-GB" w:eastAsia="en-US"/>
          </w:rPr>
          <w:id w:val="-676347688"/>
          <w:citation/>
        </w:sdtPr>
        <w:sdtContent>
          <w:r w:rsidRPr="00094C8B">
            <w:rPr>
              <w:rFonts w:ascii="Calibri" w:eastAsia="Calibri" w:hAnsi="Calibri"/>
              <w:iCs/>
              <w:sz w:val="22"/>
              <w:szCs w:val="22"/>
              <w:lang w:val="en-GB" w:eastAsia="en-US"/>
            </w:rPr>
            <w:fldChar w:fldCharType="begin"/>
          </w:r>
          <w:r w:rsidRPr="00094C8B">
            <w:rPr>
              <w:rFonts w:ascii="Calibri" w:eastAsia="Calibri" w:hAnsi="Calibri"/>
              <w:iCs/>
              <w:sz w:val="22"/>
              <w:szCs w:val="22"/>
              <w:lang w:val="en-GB" w:eastAsia="en-US"/>
            </w:rPr>
            <w:instrText xml:space="preserve"> CITATION Pre01 \l 2057 </w:instrText>
          </w:r>
          <w:r w:rsidRPr="00094C8B">
            <w:rPr>
              <w:rFonts w:ascii="Calibri" w:eastAsia="Calibri" w:hAnsi="Calibri"/>
              <w:iCs/>
              <w:sz w:val="22"/>
              <w:szCs w:val="22"/>
              <w:lang w:val="en-GB" w:eastAsia="en-US"/>
            </w:rPr>
            <w:fldChar w:fldCharType="separate"/>
          </w:r>
          <w:r w:rsidRPr="00094C8B">
            <w:rPr>
              <w:rFonts w:ascii="Calibri" w:eastAsia="Calibri" w:hAnsi="Calibri"/>
              <w:noProof/>
              <w:sz w:val="22"/>
              <w:szCs w:val="22"/>
              <w:lang w:val="en-GB" w:eastAsia="en-US"/>
            </w:rPr>
            <w:t>(Prensky, 2001)</w:t>
          </w:r>
          <w:r w:rsidRPr="00094C8B">
            <w:rPr>
              <w:rFonts w:ascii="Calibri" w:eastAsia="Calibri" w:hAnsi="Calibri"/>
              <w:iCs/>
              <w:sz w:val="22"/>
              <w:szCs w:val="22"/>
              <w:lang w:val="en-GB" w:eastAsia="en-US"/>
            </w:rPr>
            <w:fldChar w:fldCharType="end"/>
          </w:r>
        </w:sdtContent>
      </w:sdt>
      <w:r w:rsidRPr="00094C8B">
        <w:rPr>
          <w:rFonts w:ascii="Calibri" w:eastAsia="Calibri" w:hAnsi="Calibri"/>
          <w:iCs/>
          <w:sz w:val="22"/>
          <w:szCs w:val="22"/>
          <w:lang w:val="en-GB" w:eastAsia="en-US"/>
        </w:rPr>
        <w:t xml:space="preserve">, che potrebbe essere più facilmente rappresentata dal tipico divario d’età tra gli insegnantie gli alunni, dove l’età media dei docenti delle scuole superiori è di 43 anni </w:t>
      </w:r>
      <w:sdt>
        <w:sdtPr>
          <w:rPr>
            <w:rFonts w:ascii="Calibri" w:eastAsia="Calibri" w:hAnsi="Calibri"/>
            <w:sz w:val="22"/>
            <w:szCs w:val="22"/>
            <w:lang w:val="en-GB" w:eastAsia="en-US"/>
          </w:rPr>
          <w:id w:val="461304478"/>
          <w:citation/>
        </w:sdtPr>
        <w:sdtContent>
          <w:r w:rsidRPr="00094C8B">
            <w:rPr>
              <w:rFonts w:ascii="Calibri" w:eastAsia="Calibri" w:hAnsi="Calibri"/>
              <w:iCs/>
              <w:sz w:val="22"/>
              <w:szCs w:val="22"/>
              <w:lang w:val="en-GB" w:eastAsia="en-US"/>
            </w:rPr>
            <w:fldChar w:fldCharType="begin"/>
          </w:r>
          <w:r w:rsidRPr="00094C8B">
            <w:rPr>
              <w:rFonts w:ascii="Calibri" w:eastAsia="Calibri" w:hAnsi="Calibri"/>
              <w:iCs/>
              <w:sz w:val="22"/>
              <w:szCs w:val="22"/>
              <w:lang w:val="en-GB" w:eastAsia="en-US"/>
            </w:rPr>
            <w:instrText xml:space="preserve"> CITATION TAL13 \l 2057 </w:instrText>
          </w:r>
          <w:r w:rsidRPr="00094C8B">
            <w:rPr>
              <w:rFonts w:ascii="Calibri" w:eastAsia="Calibri" w:hAnsi="Calibri"/>
              <w:iCs/>
              <w:sz w:val="22"/>
              <w:szCs w:val="22"/>
              <w:lang w:val="en-GB" w:eastAsia="en-US"/>
            </w:rPr>
            <w:fldChar w:fldCharType="separate"/>
          </w:r>
          <w:r w:rsidRPr="00094C8B">
            <w:rPr>
              <w:rFonts w:ascii="Calibri" w:eastAsia="Calibri" w:hAnsi="Calibri"/>
              <w:noProof/>
              <w:sz w:val="22"/>
              <w:szCs w:val="22"/>
              <w:lang w:val="en-GB" w:eastAsia="en-US"/>
            </w:rPr>
            <w:t>(TALIS, 2013)</w:t>
          </w:r>
          <w:r w:rsidRPr="00094C8B">
            <w:rPr>
              <w:rFonts w:ascii="Calibri" w:eastAsia="Calibri" w:hAnsi="Calibri"/>
              <w:iCs/>
              <w:sz w:val="22"/>
              <w:szCs w:val="22"/>
              <w:lang w:val="en-GB" w:eastAsia="en-US"/>
            </w:rPr>
            <w:fldChar w:fldCharType="end"/>
          </w:r>
        </w:sdtContent>
      </w:sdt>
      <w:r w:rsidRPr="00094C8B">
        <w:rPr>
          <w:rFonts w:ascii="Calibri" w:eastAsia="Calibri" w:hAnsi="Calibri"/>
          <w:sz w:val="22"/>
          <w:szCs w:val="22"/>
          <w:lang w:val="en-GB" w:eastAsia="en-US"/>
        </w:rPr>
        <w:t>, mentre l’età massima degli studenti delle scuole secondarie è di 19 anni.</w:t>
      </w:r>
      <w:r w:rsidRPr="00094C8B">
        <w:rPr>
          <w:rFonts w:ascii="Calibri" w:eastAsia="Calibri" w:hAnsi="Calibri"/>
          <w:iCs/>
          <w:sz w:val="22"/>
          <w:szCs w:val="22"/>
          <w:lang w:val="en-GB" w:eastAsia="en-US"/>
        </w:rPr>
        <w:t xml:space="preserve"> </w:t>
      </w:r>
    </w:p>
    <w:p w14:paraId="7C163753" w14:textId="77777777" w:rsidR="00094C8B" w:rsidRPr="00094C8B" w:rsidRDefault="00094C8B" w:rsidP="00094C8B">
      <w:pPr>
        <w:spacing w:after="160" w:line="259" w:lineRule="auto"/>
        <w:jc w:val="both"/>
        <w:rPr>
          <w:rFonts w:ascii="Calibri" w:eastAsia="Calibri" w:hAnsi="Calibri"/>
          <w:iCs/>
          <w:sz w:val="22"/>
          <w:szCs w:val="22"/>
          <w:lang w:val="en-GB" w:eastAsia="en-US"/>
        </w:rPr>
      </w:pPr>
      <w:r w:rsidRPr="00094C8B">
        <w:rPr>
          <w:rFonts w:ascii="Calibri" w:eastAsia="Calibri" w:hAnsi="Calibri"/>
          <w:iCs/>
          <w:sz w:val="22"/>
          <w:szCs w:val="22"/>
          <w:lang w:val="en-GB" w:eastAsia="en-US"/>
        </w:rPr>
        <w:t xml:space="preserve">La sfida di ELIC, perciò, era quella di colmare questo divario promuovendo un insegnamento interdisciplinare attraverso esempi pratici ed utilizzare delle nuove metodologie che fossero più allineate alla mentalità degli studenti </w:t>
      </w:r>
      <w:r w:rsidRPr="00094C8B">
        <w:rPr>
          <w:rFonts w:ascii="Calibri" w:eastAsia="Calibri" w:hAnsi="Calibri"/>
          <w:sz w:val="22"/>
          <w:szCs w:val="22"/>
          <w:lang w:val="en-GB" w:eastAsia="en-US"/>
        </w:rPr>
        <w:t>(Lankshear &amp; Knobel, 2011).</w:t>
      </w:r>
      <w:r w:rsidRPr="00094C8B">
        <w:rPr>
          <w:rFonts w:ascii="Calibri" w:eastAsia="Calibri" w:hAnsi="Calibri"/>
          <w:iCs/>
          <w:sz w:val="22"/>
          <w:szCs w:val="22"/>
          <w:lang w:val="en-GB" w:eastAsia="en-US"/>
        </w:rPr>
        <w:t xml:space="preserve"> La sfida è stata estesa ai partecipanti MOOC, ai quali sono stati mostrati degli esempi pratici di come i nuovi media, come GeoGebra e PhyPhox, possano funzionare per la didattica della matematica e delle scienze naturali e, successivamente, è stato chiesto loro di contribuire con le loro esperienze di insegnamento in questo settore della comunicazione. </w:t>
      </w:r>
    </w:p>
    <w:p w14:paraId="7B556608" w14:textId="77777777" w:rsidR="00094C8B" w:rsidRPr="00094C8B" w:rsidRDefault="00094C8B" w:rsidP="00094C8B">
      <w:pPr>
        <w:spacing w:after="160" w:line="259" w:lineRule="auto"/>
        <w:jc w:val="both"/>
        <w:rPr>
          <w:rFonts w:ascii="Calibri" w:eastAsia="Calibri" w:hAnsi="Calibri"/>
          <w:iCs/>
          <w:sz w:val="22"/>
          <w:szCs w:val="22"/>
          <w:lang w:val="en-GB" w:eastAsia="en-US"/>
        </w:rPr>
      </w:pPr>
    </w:p>
    <w:p w14:paraId="16383CEA" w14:textId="77777777" w:rsidR="00094C8B" w:rsidRPr="00094C8B" w:rsidRDefault="00094C8B" w:rsidP="00094C8B">
      <w:pPr>
        <w:spacing w:after="160" w:line="259" w:lineRule="auto"/>
        <w:jc w:val="both"/>
        <w:rPr>
          <w:rFonts w:ascii="Calibri" w:eastAsia="Calibri" w:hAnsi="Calibri"/>
          <w:b/>
          <w:bCs/>
          <w:iCs/>
          <w:lang w:val="en-GB" w:eastAsia="en-US"/>
        </w:rPr>
      </w:pPr>
      <w:r w:rsidRPr="00094C8B">
        <w:rPr>
          <w:rFonts w:ascii="Calibri" w:eastAsia="Calibri" w:hAnsi="Calibri"/>
          <w:b/>
          <w:bCs/>
          <w:iCs/>
          <w:lang w:val="en-GB" w:eastAsia="en-US"/>
        </w:rPr>
        <w:t>Referenze</w:t>
      </w:r>
    </w:p>
    <w:sdt>
      <w:sdtPr>
        <w:rPr>
          <w:rFonts w:ascii="Calibri" w:eastAsia="Calibri" w:hAnsi="Calibri"/>
          <w:sz w:val="22"/>
          <w:szCs w:val="22"/>
          <w:lang w:val="de-DE" w:eastAsia="en-US"/>
        </w:rPr>
        <w:id w:val="-1149671111"/>
        <w:docPartObj>
          <w:docPartGallery w:val="Bibliographies"/>
          <w:docPartUnique/>
        </w:docPartObj>
      </w:sdtPr>
      <w:sdtEndPr>
        <w:rPr>
          <w:b/>
          <w:bCs/>
          <w:lang w:val="en-GB"/>
        </w:rPr>
      </w:sdtEndPr>
      <w:sdtContent>
        <w:p w14:paraId="0685A82A" w14:textId="77777777" w:rsidR="00094C8B" w:rsidRPr="00094C8B" w:rsidRDefault="00094C8B" w:rsidP="00094C8B">
          <w:pPr>
            <w:keepNext/>
            <w:keepLines/>
            <w:spacing w:before="240" w:line="259" w:lineRule="auto"/>
            <w:jc w:val="both"/>
            <w:outlineLvl w:val="0"/>
            <w:rPr>
              <w:rFonts w:ascii="Calibri Light" w:hAnsi="Calibri Light"/>
              <w:color w:val="2F5496"/>
              <w:sz w:val="4"/>
              <w:szCs w:val="4"/>
              <w:lang w:val="en-GB" w:eastAsia="en-GB"/>
            </w:rPr>
          </w:pPr>
        </w:p>
        <w:p w14:paraId="50910DDA" w14:textId="77777777" w:rsidR="00094C8B" w:rsidRPr="00094C8B" w:rsidRDefault="00094C8B" w:rsidP="00094C8B">
          <w:pPr>
            <w:spacing w:after="160" w:line="259" w:lineRule="auto"/>
            <w:ind w:left="720" w:hanging="720"/>
            <w:jc w:val="both"/>
            <w:rPr>
              <w:rFonts w:ascii="Calibri" w:eastAsia="Calibri" w:hAnsi="Calibri"/>
              <w:noProof/>
              <w:sz w:val="20"/>
              <w:szCs w:val="20"/>
              <w:lang w:val="en-GB" w:eastAsia="en-US"/>
            </w:rPr>
          </w:pPr>
          <w:r w:rsidRPr="00094C8B">
            <w:rPr>
              <w:rFonts w:ascii="Calibri" w:eastAsia="Calibri" w:hAnsi="Calibri"/>
              <w:sz w:val="20"/>
              <w:szCs w:val="20"/>
              <w:lang w:val="en-GB" w:eastAsia="en-US"/>
            </w:rPr>
            <w:fldChar w:fldCharType="begin"/>
          </w:r>
          <w:r w:rsidRPr="00094C8B">
            <w:rPr>
              <w:rFonts w:ascii="Calibri" w:eastAsia="Calibri" w:hAnsi="Calibri"/>
              <w:sz w:val="20"/>
              <w:szCs w:val="20"/>
              <w:lang w:val="en-GB" w:eastAsia="en-US"/>
            </w:rPr>
            <w:instrText>BIBLIOGRAPHY</w:instrText>
          </w:r>
          <w:r w:rsidRPr="00094C8B">
            <w:rPr>
              <w:rFonts w:ascii="Calibri" w:eastAsia="Calibri" w:hAnsi="Calibri"/>
              <w:sz w:val="20"/>
              <w:szCs w:val="20"/>
              <w:lang w:val="en-GB" w:eastAsia="en-US"/>
            </w:rPr>
            <w:fldChar w:fldCharType="separate"/>
          </w:r>
          <w:r w:rsidRPr="00094C8B">
            <w:rPr>
              <w:rFonts w:ascii="Calibri" w:eastAsia="Calibri" w:hAnsi="Calibri"/>
              <w:noProof/>
              <w:sz w:val="20"/>
              <w:szCs w:val="20"/>
              <w:lang w:val="en-GB" w:eastAsia="en-US"/>
            </w:rPr>
            <w:t xml:space="preserve">Alberta Education. (2019). </w:t>
          </w:r>
          <w:r w:rsidRPr="00094C8B">
            <w:rPr>
              <w:rFonts w:ascii="Calibri" w:eastAsia="Calibri" w:hAnsi="Calibri"/>
              <w:i/>
              <w:iCs/>
              <w:noProof/>
              <w:sz w:val="20"/>
              <w:szCs w:val="20"/>
              <w:lang w:val="en-GB" w:eastAsia="en-US"/>
            </w:rPr>
            <w:t>Alberta Education</w:t>
          </w:r>
          <w:r w:rsidRPr="00094C8B">
            <w:rPr>
              <w:rFonts w:ascii="Calibri" w:eastAsia="Calibri" w:hAnsi="Calibri"/>
              <w:noProof/>
              <w:sz w:val="20"/>
              <w:szCs w:val="20"/>
              <w:lang w:val="en-GB" w:eastAsia="en-US"/>
            </w:rPr>
            <w:t>. Retrieved July 12, 2019, from https://education.alberta.ca/litt%C3%A9ratie-et-num%C3%A9ratie/aper%C3%A7u/everyone/litt%C3%A9ratie-et-num%C3%A9ratie/</w:t>
          </w:r>
        </w:p>
        <w:p w14:paraId="67CD3FAE" w14:textId="77777777" w:rsidR="00094C8B" w:rsidRPr="00094C8B" w:rsidRDefault="00094C8B" w:rsidP="00094C8B">
          <w:pPr>
            <w:spacing w:after="160" w:line="259" w:lineRule="auto"/>
            <w:ind w:left="720" w:hanging="720"/>
            <w:jc w:val="both"/>
            <w:rPr>
              <w:rFonts w:ascii="Calibri" w:eastAsia="Calibri" w:hAnsi="Calibri"/>
              <w:noProof/>
              <w:sz w:val="20"/>
              <w:szCs w:val="20"/>
              <w:lang w:val="en-GB" w:eastAsia="en-US"/>
            </w:rPr>
          </w:pPr>
          <w:r w:rsidRPr="00094C8B">
            <w:rPr>
              <w:rFonts w:ascii="Calibri" w:eastAsia="Calibri" w:hAnsi="Calibri"/>
              <w:noProof/>
              <w:sz w:val="20"/>
              <w:szCs w:val="20"/>
              <w:lang w:val="en-GB" w:eastAsia="en-US"/>
            </w:rPr>
            <w:t xml:space="preserve">ELIC. (2018). </w:t>
          </w:r>
          <w:r w:rsidRPr="00094C8B">
            <w:rPr>
              <w:rFonts w:ascii="Calibri" w:eastAsia="Calibri" w:hAnsi="Calibri"/>
              <w:i/>
              <w:iCs/>
              <w:noProof/>
              <w:sz w:val="20"/>
              <w:szCs w:val="20"/>
              <w:lang w:val="en-GB" w:eastAsia="en-US"/>
            </w:rPr>
            <w:t>ELIC</w:t>
          </w:r>
          <w:r w:rsidRPr="00094C8B">
            <w:rPr>
              <w:rFonts w:ascii="Calibri" w:eastAsia="Calibri" w:hAnsi="Calibri"/>
              <w:noProof/>
              <w:sz w:val="20"/>
              <w:szCs w:val="20"/>
              <w:lang w:val="en-GB" w:eastAsia="en-US"/>
            </w:rPr>
            <w:t>. Retrieved July 12, 2019, from http://elic.fh-joanneum.at/info/</w:t>
          </w:r>
        </w:p>
        <w:p w14:paraId="4810EE19" w14:textId="77777777" w:rsidR="00094C8B" w:rsidRPr="00094C8B" w:rsidRDefault="00094C8B" w:rsidP="00094C8B">
          <w:pPr>
            <w:spacing w:after="160" w:line="259" w:lineRule="auto"/>
            <w:ind w:left="720" w:hanging="720"/>
            <w:jc w:val="both"/>
            <w:rPr>
              <w:rFonts w:ascii="Calibri" w:eastAsia="Calibri" w:hAnsi="Calibri"/>
              <w:noProof/>
              <w:sz w:val="20"/>
              <w:szCs w:val="20"/>
              <w:lang w:val="en-GB" w:eastAsia="en-US"/>
            </w:rPr>
          </w:pPr>
          <w:r w:rsidRPr="00094C8B">
            <w:rPr>
              <w:rFonts w:ascii="Calibri" w:eastAsia="Calibri" w:hAnsi="Calibri"/>
              <w:noProof/>
              <w:sz w:val="20"/>
              <w:szCs w:val="20"/>
              <w:lang w:val="en-GB" w:eastAsia="en-US"/>
            </w:rPr>
            <w:t xml:space="preserve">Elliot, B. (2007). </w:t>
          </w:r>
          <w:r w:rsidRPr="00094C8B">
            <w:rPr>
              <w:rFonts w:ascii="Calibri" w:eastAsia="Calibri" w:hAnsi="Calibri"/>
              <w:i/>
              <w:iCs/>
              <w:noProof/>
              <w:sz w:val="20"/>
              <w:szCs w:val="20"/>
              <w:lang w:val="en-GB" w:eastAsia="en-US"/>
            </w:rPr>
            <w:t>Assessment 2.0: : Assessment in the age of Web 2.0.</w:t>
          </w:r>
          <w:r w:rsidRPr="00094C8B">
            <w:rPr>
              <w:rFonts w:ascii="Calibri" w:eastAsia="Calibri" w:hAnsi="Calibri"/>
              <w:noProof/>
              <w:sz w:val="20"/>
              <w:szCs w:val="20"/>
              <w:lang w:val="en-GB" w:eastAsia="en-US"/>
            </w:rPr>
            <w:t xml:space="preserve"> Retrieved February 01, 2017, from Scottish Qualifications Authority: http://wiki.cetis.ac.uk/images/d/de/Assessment_2_v2.pdf</w:t>
          </w:r>
        </w:p>
        <w:p w14:paraId="4C8B0089" w14:textId="77777777" w:rsidR="00094C8B" w:rsidRPr="00094C8B" w:rsidRDefault="00094C8B" w:rsidP="00094C8B">
          <w:pPr>
            <w:spacing w:after="160" w:line="259" w:lineRule="auto"/>
            <w:ind w:left="720" w:hanging="720"/>
            <w:jc w:val="both"/>
            <w:rPr>
              <w:rFonts w:ascii="Calibri" w:eastAsia="Calibri" w:hAnsi="Calibri"/>
              <w:noProof/>
              <w:sz w:val="20"/>
              <w:szCs w:val="20"/>
              <w:lang w:val="en-GB" w:eastAsia="en-US"/>
            </w:rPr>
          </w:pPr>
          <w:r w:rsidRPr="00094C8B">
            <w:rPr>
              <w:rFonts w:ascii="Calibri" w:eastAsia="Calibri" w:hAnsi="Calibri"/>
              <w:noProof/>
              <w:sz w:val="20"/>
              <w:szCs w:val="20"/>
              <w:lang w:val="en-GB" w:eastAsia="en-US"/>
            </w:rPr>
            <w:t xml:space="preserve">Kolb, D. (1984). </w:t>
          </w:r>
          <w:r w:rsidRPr="00094C8B">
            <w:rPr>
              <w:rFonts w:ascii="Calibri" w:eastAsia="Calibri" w:hAnsi="Calibri"/>
              <w:i/>
              <w:iCs/>
              <w:noProof/>
              <w:sz w:val="20"/>
              <w:szCs w:val="20"/>
              <w:lang w:val="en-GB" w:eastAsia="en-US"/>
            </w:rPr>
            <w:t>Experiential Learning: Experience as the Source of Learning and Development.</w:t>
          </w:r>
          <w:r w:rsidRPr="00094C8B">
            <w:rPr>
              <w:rFonts w:ascii="Calibri" w:eastAsia="Calibri" w:hAnsi="Calibri"/>
              <w:noProof/>
              <w:sz w:val="20"/>
              <w:szCs w:val="20"/>
              <w:lang w:val="en-GB" w:eastAsia="en-US"/>
            </w:rPr>
            <w:t xml:space="preserve"> Englewood Cliffs, N.J.: Prentice-Hall.</w:t>
          </w:r>
        </w:p>
        <w:p w14:paraId="0BA05E3E" w14:textId="77777777" w:rsidR="00094C8B" w:rsidRPr="00094C8B" w:rsidRDefault="00094C8B" w:rsidP="00094C8B">
          <w:pPr>
            <w:spacing w:after="160" w:line="259" w:lineRule="auto"/>
            <w:ind w:left="720" w:hanging="720"/>
            <w:jc w:val="both"/>
            <w:rPr>
              <w:rFonts w:ascii="Calibri" w:eastAsia="Calibri" w:hAnsi="Calibri"/>
              <w:noProof/>
              <w:sz w:val="20"/>
              <w:szCs w:val="20"/>
              <w:lang w:val="en-GB" w:eastAsia="en-US"/>
            </w:rPr>
          </w:pPr>
          <w:r w:rsidRPr="00094C8B">
            <w:rPr>
              <w:rFonts w:ascii="Calibri" w:eastAsia="Calibri" w:hAnsi="Calibri"/>
              <w:noProof/>
              <w:sz w:val="20"/>
              <w:szCs w:val="20"/>
              <w:lang w:val="en-GB" w:eastAsia="en-US"/>
            </w:rPr>
            <w:t xml:space="preserve">Lankshear, C., &amp; Knobel, M. (2011). </w:t>
          </w:r>
          <w:r w:rsidRPr="00094C8B">
            <w:rPr>
              <w:rFonts w:ascii="Calibri" w:eastAsia="Calibri" w:hAnsi="Calibri"/>
              <w:i/>
              <w:iCs/>
              <w:noProof/>
              <w:sz w:val="20"/>
              <w:szCs w:val="20"/>
              <w:lang w:val="en-GB" w:eastAsia="en-US"/>
            </w:rPr>
            <w:t>New Literacies: Everyday Practices and Classroom Learning</w:t>
          </w:r>
          <w:r w:rsidRPr="00094C8B">
            <w:rPr>
              <w:rFonts w:ascii="Calibri" w:eastAsia="Calibri" w:hAnsi="Calibri"/>
              <w:noProof/>
              <w:sz w:val="20"/>
              <w:szCs w:val="20"/>
              <w:lang w:val="en-GB" w:eastAsia="en-US"/>
            </w:rPr>
            <w:t xml:space="preserve"> (2nd ed.). Berkshire: McGraw-Hill/Open University.</w:t>
          </w:r>
        </w:p>
        <w:p w14:paraId="224C152A" w14:textId="77777777" w:rsidR="00094C8B" w:rsidRPr="00094C8B" w:rsidRDefault="00094C8B" w:rsidP="00094C8B">
          <w:pPr>
            <w:spacing w:after="160" w:line="259" w:lineRule="auto"/>
            <w:ind w:left="720" w:hanging="720"/>
            <w:jc w:val="both"/>
            <w:rPr>
              <w:rFonts w:ascii="Calibri" w:eastAsia="Calibri" w:hAnsi="Calibri"/>
              <w:noProof/>
              <w:sz w:val="20"/>
              <w:szCs w:val="20"/>
              <w:lang w:val="en-GB" w:eastAsia="en-US"/>
            </w:rPr>
          </w:pPr>
          <w:r w:rsidRPr="00094C8B">
            <w:rPr>
              <w:rFonts w:ascii="Calibri" w:eastAsia="Calibri" w:hAnsi="Calibri"/>
              <w:noProof/>
              <w:sz w:val="20"/>
              <w:szCs w:val="20"/>
              <w:lang w:val="en-GB" w:eastAsia="en-US"/>
            </w:rPr>
            <w:t xml:space="preserve">Prensky, M. (2001). Digital Natives, Digital Immigrants. </w:t>
          </w:r>
          <w:r w:rsidRPr="00094C8B">
            <w:rPr>
              <w:rFonts w:ascii="Calibri" w:eastAsia="Calibri" w:hAnsi="Calibri"/>
              <w:i/>
              <w:iCs/>
              <w:noProof/>
              <w:sz w:val="20"/>
              <w:szCs w:val="20"/>
              <w:lang w:val="en-GB" w:eastAsia="en-US"/>
            </w:rPr>
            <w:t>On The Horizon, 9</w:t>
          </w:r>
          <w:r w:rsidRPr="00094C8B">
            <w:rPr>
              <w:rFonts w:ascii="Calibri" w:eastAsia="Calibri" w:hAnsi="Calibri"/>
              <w:noProof/>
              <w:sz w:val="20"/>
              <w:szCs w:val="20"/>
              <w:lang w:val="en-GB" w:eastAsia="en-US"/>
            </w:rPr>
            <w:t>(5), 1-6.</w:t>
          </w:r>
        </w:p>
        <w:p w14:paraId="5BD4BF47" w14:textId="77777777" w:rsidR="00094C8B" w:rsidRPr="00094C8B" w:rsidRDefault="00094C8B" w:rsidP="00094C8B">
          <w:pPr>
            <w:spacing w:after="160" w:line="259" w:lineRule="auto"/>
            <w:ind w:left="720" w:hanging="720"/>
            <w:jc w:val="both"/>
            <w:rPr>
              <w:rFonts w:ascii="Calibri" w:eastAsia="Calibri" w:hAnsi="Calibri"/>
              <w:noProof/>
              <w:sz w:val="20"/>
              <w:szCs w:val="20"/>
              <w:lang w:val="en-GB" w:eastAsia="en-US"/>
            </w:rPr>
          </w:pPr>
          <w:r w:rsidRPr="00094C8B">
            <w:rPr>
              <w:rFonts w:ascii="Calibri" w:eastAsia="Calibri" w:hAnsi="Calibri"/>
              <w:noProof/>
              <w:sz w:val="20"/>
              <w:szCs w:val="20"/>
              <w:lang w:val="en-GB" w:eastAsia="en-US"/>
            </w:rPr>
            <w:t xml:space="preserve">TALIS. (2013). </w:t>
          </w:r>
          <w:r w:rsidRPr="00094C8B">
            <w:rPr>
              <w:rFonts w:ascii="Calibri" w:eastAsia="Calibri" w:hAnsi="Calibri"/>
              <w:i/>
              <w:iCs/>
              <w:noProof/>
              <w:sz w:val="20"/>
              <w:szCs w:val="20"/>
              <w:lang w:val="en-GB" w:eastAsia="en-US"/>
            </w:rPr>
            <w:t>The OECD Teaching and Learning International Survey (TALIS) - 2013 Results .</w:t>
          </w:r>
          <w:r w:rsidRPr="00094C8B">
            <w:rPr>
              <w:rFonts w:ascii="Calibri" w:eastAsia="Calibri" w:hAnsi="Calibri"/>
              <w:noProof/>
              <w:sz w:val="20"/>
              <w:szCs w:val="20"/>
              <w:lang w:val="en-GB" w:eastAsia="en-US"/>
            </w:rPr>
            <w:t xml:space="preserve"> Paris: Organisation for Economic Co-operation and Development .</w:t>
          </w:r>
        </w:p>
        <w:p w14:paraId="0BBAEA87" w14:textId="77777777" w:rsidR="00094C8B" w:rsidRPr="00094C8B" w:rsidRDefault="00094C8B" w:rsidP="00094C8B">
          <w:pPr>
            <w:spacing w:after="160" w:line="259" w:lineRule="auto"/>
            <w:ind w:left="720" w:hanging="720"/>
            <w:jc w:val="both"/>
            <w:rPr>
              <w:rFonts w:ascii="Calibri" w:eastAsia="Calibri" w:hAnsi="Calibri"/>
              <w:noProof/>
              <w:sz w:val="20"/>
              <w:szCs w:val="20"/>
              <w:lang w:val="en-GB" w:eastAsia="en-US"/>
            </w:rPr>
          </w:pPr>
          <w:r w:rsidRPr="00094C8B">
            <w:rPr>
              <w:rFonts w:ascii="Calibri" w:eastAsia="Calibri" w:hAnsi="Calibri"/>
              <w:noProof/>
              <w:sz w:val="20"/>
              <w:szCs w:val="20"/>
              <w:lang w:val="en-GB" w:eastAsia="en-US"/>
            </w:rPr>
            <w:t xml:space="preserve">UNESCO. (2006). </w:t>
          </w:r>
          <w:r w:rsidRPr="00094C8B">
            <w:rPr>
              <w:rFonts w:ascii="Calibri" w:eastAsia="Calibri" w:hAnsi="Calibri"/>
              <w:i/>
              <w:iCs/>
              <w:noProof/>
              <w:sz w:val="20"/>
              <w:szCs w:val="20"/>
              <w:lang w:val="en-GB" w:eastAsia="en-US"/>
            </w:rPr>
            <w:t>Education for all: literacy for life.</w:t>
          </w:r>
          <w:r w:rsidRPr="00094C8B">
            <w:rPr>
              <w:rFonts w:ascii="Calibri" w:eastAsia="Calibri" w:hAnsi="Calibri"/>
              <w:noProof/>
              <w:sz w:val="20"/>
              <w:szCs w:val="20"/>
              <w:lang w:val="en-GB" w:eastAsia="en-US"/>
            </w:rPr>
            <w:t xml:space="preserve"> Paris: United Nations Educational, Scientific and Cultural Organization.</w:t>
          </w:r>
        </w:p>
        <w:p w14:paraId="1CC3E774" w14:textId="77777777" w:rsidR="00094C8B" w:rsidRPr="00094C8B" w:rsidRDefault="00094C8B" w:rsidP="00094C8B">
          <w:pPr>
            <w:spacing w:after="160" w:line="259" w:lineRule="auto"/>
            <w:jc w:val="both"/>
            <w:rPr>
              <w:rFonts w:ascii="Calibri" w:eastAsia="Calibri" w:hAnsi="Calibri"/>
              <w:sz w:val="22"/>
              <w:szCs w:val="22"/>
              <w:lang w:val="en-GB" w:eastAsia="en-US"/>
            </w:rPr>
          </w:pPr>
          <w:r w:rsidRPr="00094C8B">
            <w:rPr>
              <w:rFonts w:ascii="Calibri" w:eastAsia="Calibri" w:hAnsi="Calibri"/>
              <w:b/>
              <w:bCs/>
              <w:sz w:val="20"/>
              <w:szCs w:val="20"/>
              <w:lang w:val="en-GB" w:eastAsia="en-US"/>
            </w:rPr>
            <w:fldChar w:fldCharType="end"/>
          </w:r>
        </w:p>
      </w:sdtContent>
    </w:sdt>
    <w:p w14:paraId="22931FA4" w14:textId="77777777" w:rsidR="00094C8B" w:rsidRPr="00094C8B" w:rsidRDefault="00094C8B" w:rsidP="00094C8B">
      <w:pPr>
        <w:spacing w:after="160" w:line="259" w:lineRule="auto"/>
        <w:jc w:val="both"/>
        <w:rPr>
          <w:rFonts w:ascii="Calibri" w:eastAsia="Calibri" w:hAnsi="Calibri"/>
          <w:lang w:val="en-GB" w:eastAsia="en-US"/>
        </w:rPr>
      </w:pPr>
    </w:p>
    <w:p w14:paraId="59726968" w14:textId="77777777" w:rsidR="00C77397" w:rsidRPr="003616B0" w:rsidRDefault="00C77397" w:rsidP="00B96F5A">
      <w:pPr>
        <w:tabs>
          <w:tab w:val="left" w:pos="6086"/>
        </w:tabs>
        <w:jc w:val="both"/>
        <w:rPr>
          <w:rFonts w:asciiTheme="minorHAnsi" w:hAnsiTheme="minorHAnsi" w:cstheme="minorHAnsi"/>
          <w:sz w:val="22"/>
          <w:szCs w:val="22"/>
          <w:lang w:val="de-DE" w:eastAsia="en-US"/>
        </w:rPr>
      </w:pPr>
      <w:bookmarkStart w:id="0" w:name="_GoBack"/>
      <w:bookmarkEnd w:id="0"/>
    </w:p>
    <w:sectPr w:rsidR="00C77397" w:rsidRPr="003616B0" w:rsidSect="0092748C">
      <w:headerReference w:type="default" r:id="rId8"/>
      <w:footerReference w:type="default" r:id="rId9"/>
      <w:pgSz w:w="12240" w:h="15840"/>
      <w:pgMar w:top="1090" w:right="1440" w:bottom="567" w:left="1440" w:header="113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137FF" w14:textId="77777777" w:rsidR="00F83C1B" w:rsidRDefault="00F83C1B">
      <w:r>
        <w:separator/>
      </w:r>
    </w:p>
  </w:endnote>
  <w:endnote w:type="continuationSeparator" w:id="0">
    <w:p w14:paraId="6BD864A1" w14:textId="77777777" w:rsidR="00F83C1B" w:rsidRDefault="00F8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4F08E" w14:textId="52071172" w:rsidR="000976CC" w:rsidRPr="00A21454" w:rsidRDefault="0092748C" w:rsidP="00A21454">
    <w:pPr>
      <w:pStyle w:val="Fuzeile"/>
      <w:jc w:val="both"/>
      <w:rPr>
        <w:rFonts w:asciiTheme="minorHAnsi" w:hAnsiTheme="minorHAnsi"/>
        <w:iCs/>
        <w:sz w:val="18"/>
        <w:lang w:val="en-US"/>
      </w:rPr>
    </w:pPr>
    <w:r>
      <w:rPr>
        <w:rFonts w:asciiTheme="minorHAnsi" w:hAnsiTheme="minorHAnsi"/>
        <w:i/>
        <w:iCs/>
        <w:sz w:val="18"/>
      </w:rPr>
      <w:t xml:space="preserve"> </w:t>
    </w:r>
    <w:r w:rsidR="00A21454" w:rsidRPr="00A21454">
      <w:rPr>
        <w:rFonts w:asciiTheme="minorHAnsi" w:hAnsiTheme="minorHAnsi"/>
        <w:iCs/>
        <w:sz w:val="18"/>
        <w:lang w:val="en-GB"/>
      </w:rPr>
      <w:t>"The European Commission support for the production of this publication does not constitute an endorsement of the contents which reflects the views only of the authors, and the Commission cannot be held responsi</w:t>
    </w:r>
    <w:r w:rsidR="00A21454" w:rsidRPr="00A21454">
      <w:rPr>
        <w:rFonts w:asciiTheme="minorHAnsi" w:hAnsiTheme="minorHAnsi"/>
        <w:iCs/>
        <w:sz w:val="18"/>
        <w:lang w:val="en-GB"/>
      </w:rPr>
      <w:softHyphen/>
      <w:t xml:space="preserve">ble for any use which may be made of the information contained therein." </w:t>
    </w:r>
    <w:r w:rsidR="00A21454" w:rsidRPr="00A21454">
      <w:rPr>
        <w:rFonts w:asciiTheme="minorHAnsi" w:hAnsiTheme="minorHAnsi"/>
        <w:iCs/>
        <w:sz w:val="18"/>
        <w:lang w:val="en-US"/>
      </w:rPr>
      <w:t>2017-1-AT01-KA201-035034 – Engineering Literacy Online</w:t>
    </w:r>
  </w:p>
  <w:p w14:paraId="2E5BB915" w14:textId="77777777" w:rsidR="00A21454" w:rsidRDefault="00A214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DD11D" w14:textId="77777777" w:rsidR="00F83C1B" w:rsidRDefault="00F83C1B">
      <w:r>
        <w:separator/>
      </w:r>
    </w:p>
  </w:footnote>
  <w:footnote w:type="continuationSeparator" w:id="0">
    <w:p w14:paraId="408A60AC" w14:textId="77777777" w:rsidR="00F83C1B" w:rsidRDefault="00F83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125FD" w14:textId="77777777" w:rsidR="000976CC" w:rsidRDefault="00030C73">
    <w:pPr>
      <w:pStyle w:val="Kopfzeile"/>
    </w:pPr>
    <w:r w:rsidRPr="00C329FF">
      <w:rPr>
        <w:noProof/>
        <w:lang w:val="en-US" w:eastAsia="en-US"/>
      </w:rPr>
      <w:drawing>
        <wp:anchor distT="0" distB="0" distL="114300" distR="114300" simplePos="0" relativeHeight="251660288" behindDoc="0" locked="0" layoutInCell="1" allowOverlap="1" wp14:anchorId="79DD2A63" wp14:editId="34B008A8">
          <wp:simplePos x="0" y="0"/>
          <wp:positionH relativeFrom="margin">
            <wp:posOffset>4680585</wp:posOffset>
          </wp:positionH>
          <wp:positionV relativeFrom="paragraph">
            <wp:posOffset>-384810</wp:posOffset>
          </wp:positionV>
          <wp:extent cx="1287780" cy="325120"/>
          <wp:effectExtent l="0" t="0" r="7620" b="0"/>
          <wp:wrapSquare wrapText="bothSides"/>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780" cy="325120"/>
                  </a:xfrm>
                  <a:prstGeom prst="rect">
                    <a:avLst/>
                  </a:prstGeom>
                </pic:spPr>
              </pic:pic>
            </a:graphicData>
          </a:graphic>
          <wp14:sizeRelH relativeFrom="page">
            <wp14:pctWidth>0</wp14:pctWidth>
          </wp14:sizeRelH>
          <wp14:sizeRelV relativeFrom="page">
            <wp14:pctHeight>0</wp14:pctHeight>
          </wp14:sizeRelV>
        </wp:anchor>
      </w:drawing>
    </w:r>
    <w:r w:rsidR="00E431F0">
      <w:rPr>
        <w:noProof/>
        <w:lang w:val="en-US" w:eastAsia="en-US"/>
      </w:rPr>
      <w:drawing>
        <wp:anchor distT="0" distB="0" distL="114300" distR="114300" simplePos="0" relativeHeight="251661312" behindDoc="1" locked="0" layoutInCell="1" allowOverlap="1" wp14:anchorId="6048F610" wp14:editId="6A14A644">
          <wp:simplePos x="0" y="0"/>
          <wp:positionH relativeFrom="column">
            <wp:posOffset>-22860</wp:posOffset>
          </wp:positionH>
          <wp:positionV relativeFrom="paragraph">
            <wp:posOffset>-469265</wp:posOffset>
          </wp:positionV>
          <wp:extent cx="1115695" cy="499110"/>
          <wp:effectExtent l="0" t="0" r="8255" b="0"/>
          <wp:wrapNone/>
          <wp:docPr id="4" name="Grafik 4" descr="Ein Bild, das ClipArt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ic logo.PNG"/>
                  <pic:cNvPicPr/>
                </pic:nvPicPr>
                <pic:blipFill>
                  <a:blip r:embed="rId2">
                    <a:extLst>
                      <a:ext uri="{28A0092B-C50C-407E-A947-70E740481C1C}">
                        <a14:useLocalDpi xmlns:a14="http://schemas.microsoft.com/office/drawing/2010/main" val="0"/>
                      </a:ext>
                    </a:extLst>
                  </a:blip>
                  <a:stretch>
                    <a:fillRect/>
                  </a:stretch>
                </pic:blipFill>
                <pic:spPr>
                  <a:xfrm>
                    <a:off x="0" y="0"/>
                    <a:ext cx="1115695" cy="4991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0E43072"/>
    <w:lvl w:ilvl="0">
      <w:start w:val="1"/>
      <w:numFmt w:val="bullet"/>
      <w:pStyle w:val="Aufzhlungszeichen"/>
      <w:lvlText w:val=""/>
      <w:lvlJc w:val="left"/>
      <w:pPr>
        <w:tabs>
          <w:tab w:val="num" w:pos="567"/>
        </w:tabs>
        <w:ind w:left="567" w:hanging="360"/>
      </w:pPr>
      <w:rPr>
        <w:rFonts w:ascii="Symbol" w:hAnsi="Symbol" w:hint="default"/>
      </w:rPr>
    </w:lvl>
  </w:abstractNum>
  <w:abstractNum w:abstractNumId="1" w15:restartNumberingAfterBreak="0">
    <w:nsid w:val="01E2729D"/>
    <w:multiLevelType w:val="hybridMultilevel"/>
    <w:tmpl w:val="90CA389E"/>
    <w:lvl w:ilvl="0" w:tplc="0C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870B2"/>
    <w:multiLevelType w:val="hybridMultilevel"/>
    <w:tmpl w:val="C21A07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127E96"/>
    <w:multiLevelType w:val="hybridMultilevel"/>
    <w:tmpl w:val="26FCE4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FF34B7"/>
    <w:multiLevelType w:val="hybridMultilevel"/>
    <w:tmpl w:val="4FF49D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D6344AD"/>
    <w:multiLevelType w:val="hybridMultilevel"/>
    <w:tmpl w:val="813C4CE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362EAD"/>
    <w:multiLevelType w:val="hybridMultilevel"/>
    <w:tmpl w:val="CD56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D4E08"/>
    <w:multiLevelType w:val="hybridMultilevel"/>
    <w:tmpl w:val="C042296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FB5F0A"/>
    <w:multiLevelType w:val="hybridMultilevel"/>
    <w:tmpl w:val="9466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D6709"/>
    <w:multiLevelType w:val="hybridMultilevel"/>
    <w:tmpl w:val="FD98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74762"/>
    <w:multiLevelType w:val="hybridMultilevel"/>
    <w:tmpl w:val="8ED643D2"/>
    <w:lvl w:ilvl="0" w:tplc="0C07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1" w15:restartNumberingAfterBreak="0">
    <w:nsid w:val="2E6D50B4"/>
    <w:multiLevelType w:val="hybridMultilevel"/>
    <w:tmpl w:val="8716EEBE"/>
    <w:lvl w:ilvl="0" w:tplc="04070001">
      <w:start w:val="1"/>
      <w:numFmt w:val="bullet"/>
      <w:lvlText w:val=""/>
      <w:lvlJc w:val="left"/>
      <w:pPr>
        <w:ind w:left="1080" w:hanging="360"/>
      </w:pPr>
      <w:rPr>
        <w:rFonts w:ascii="Symbol" w:hAnsi="Symbol"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3DD65D5"/>
    <w:multiLevelType w:val="hybridMultilevel"/>
    <w:tmpl w:val="C698339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36132770"/>
    <w:multiLevelType w:val="hybridMultilevel"/>
    <w:tmpl w:val="C31458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7061222"/>
    <w:multiLevelType w:val="hybridMultilevel"/>
    <w:tmpl w:val="05723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375031"/>
    <w:multiLevelType w:val="hybridMultilevel"/>
    <w:tmpl w:val="35F4257E"/>
    <w:lvl w:ilvl="0" w:tplc="0840DBF2">
      <w:start w:val="30"/>
      <w:numFmt w:val="bullet"/>
      <w:lvlText w:val="-"/>
      <w:lvlJc w:val="left"/>
      <w:pPr>
        <w:ind w:left="1080" w:hanging="360"/>
      </w:pPr>
      <w:rPr>
        <w:rFonts w:ascii="Calibri" w:eastAsia="Times New Roman" w:hAnsi="Calibri" w:cs="Calibri"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3E987C07"/>
    <w:multiLevelType w:val="hybridMultilevel"/>
    <w:tmpl w:val="D02A87A6"/>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2516AA"/>
    <w:multiLevelType w:val="hybridMultilevel"/>
    <w:tmpl w:val="5CC46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2FF7AE4"/>
    <w:multiLevelType w:val="hybridMultilevel"/>
    <w:tmpl w:val="7630A5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4912B60"/>
    <w:multiLevelType w:val="hybridMultilevel"/>
    <w:tmpl w:val="956E19F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8A7675F"/>
    <w:multiLevelType w:val="hybridMultilevel"/>
    <w:tmpl w:val="D8D87224"/>
    <w:lvl w:ilvl="0" w:tplc="69D6BE08">
      <w:start w:val="1"/>
      <w:numFmt w:val="bullet"/>
      <w:lvlText w:val="•"/>
      <w:lvlJc w:val="left"/>
      <w:pPr>
        <w:tabs>
          <w:tab w:val="num" w:pos="720"/>
        </w:tabs>
        <w:ind w:left="720" w:hanging="360"/>
      </w:pPr>
      <w:rPr>
        <w:rFonts w:ascii="Arial" w:hAnsi="Arial" w:hint="default"/>
      </w:rPr>
    </w:lvl>
    <w:lvl w:ilvl="1" w:tplc="E6E461D2" w:tentative="1">
      <w:start w:val="1"/>
      <w:numFmt w:val="bullet"/>
      <w:lvlText w:val="•"/>
      <w:lvlJc w:val="left"/>
      <w:pPr>
        <w:tabs>
          <w:tab w:val="num" w:pos="1440"/>
        </w:tabs>
        <w:ind w:left="1440" w:hanging="360"/>
      </w:pPr>
      <w:rPr>
        <w:rFonts w:ascii="Arial" w:hAnsi="Arial" w:hint="default"/>
      </w:rPr>
    </w:lvl>
    <w:lvl w:ilvl="2" w:tplc="2EEA2210" w:tentative="1">
      <w:start w:val="1"/>
      <w:numFmt w:val="bullet"/>
      <w:lvlText w:val="•"/>
      <w:lvlJc w:val="left"/>
      <w:pPr>
        <w:tabs>
          <w:tab w:val="num" w:pos="2160"/>
        </w:tabs>
        <w:ind w:left="2160" w:hanging="360"/>
      </w:pPr>
      <w:rPr>
        <w:rFonts w:ascii="Arial" w:hAnsi="Arial" w:hint="default"/>
      </w:rPr>
    </w:lvl>
    <w:lvl w:ilvl="3" w:tplc="42F05146" w:tentative="1">
      <w:start w:val="1"/>
      <w:numFmt w:val="bullet"/>
      <w:lvlText w:val="•"/>
      <w:lvlJc w:val="left"/>
      <w:pPr>
        <w:tabs>
          <w:tab w:val="num" w:pos="2880"/>
        </w:tabs>
        <w:ind w:left="2880" w:hanging="360"/>
      </w:pPr>
      <w:rPr>
        <w:rFonts w:ascii="Arial" w:hAnsi="Arial" w:hint="default"/>
      </w:rPr>
    </w:lvl>
    <w:lvl w:ilvl="4" w:tplc="603EB19E" w:tentative="1">
      <w:start w:val="1"/>
      <w:numFmt w:val="bullet"/>
      <w:lvlText w:val="•"/>
      <w:lvlJc w:val="left"/>
      <w:pPr>
        <w:tabs>
          <w:tab w:val="num" w:pos="3600"/>
        </w:tabs>
        <w:ind w:left="3600" w:hanging="360"/>
      </w:pPr>
      <w:rPr>
        <w:rFonts w:ascii="Arial" w:hAnsi="Arial" w:hint="default"/>
      </w:rPr>
    </w:lvl>
    <w:lvl w:ilvl="5" w:tplc="6DCCAB46" w:tentative="1">
      <w:start w:val="1"/>
      <w:numFmt w:val="bullet"/>
      <w:lvlText w:val="•"/>
      <w:lvlJc w:val="left"/>
      <w:pPr>
        <w:tabs>
          <w:tab w:val="num" w:pos="4320"/>
        </w:tabs>
        <w:ind w:left="4320" w:hanging="360"/>
      </w:pPr>
      <w:rPr>
        <w:rFonts w:ascii="Arial" w:hAnsi="Arial" w:hint="default"/>
      </w:rPr>
    </w:lvl>
    <w:lvl w:ilvl="6" w:tplc="22206FCE" w:tentative="1">
      <w:start w:val="1"/>
      <w:numFmt w:val="bullet"/>
      <w:lvlText w:val="•"/>
      <w:lvlJc w:val="left"/>
      <w:pPr>
        <w:tabs>
          <w:tab w:val="num" w:pos="5040"/>
        </w:tabs>
        <w:ind w:left="5040" w:hanging="360"/>
      </w:pPr>
      <w:rPr>
        <w:rFonts w:ascii="Arial" w:hAnsi="Arial" w:hint="default"/>
      </w:rPr>
    </w:lvl>
    <w:lvl w:ilvl="7" w:tplc="9F3C51E0" w:tentative="1">
      <w:start w:val="1"/>
      <w:numFmt w:val="bullet"/>
      <w:lvlText w:val="•"/>
      <w:lvlJc w:val="left"/>
      <w:pPr>
        <w:tabs>
          <w:tab w:val="num" w:pos="5760"/>
        </w:tabs>
        <w:ind w:left="5760" w:hanging="360"/>
      </w:pPr>
      <w:rPr>
        <w:rFonts w:ascii="Arial" w:hAnsi="Arial" w:hint="default"/>
      </w:rPr>
    </w:lvl>
    <w:lvl w:ilvl="8" w:tplc="6BD2B5D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9CF51EE"/>
    <w:multiLevelType w:val="hybridMultilevel"/>
    <w:tmpl w:val="B44405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C483DC6"/>
    <w:multiLevelType w:val="hybridMultilevel"/>
    <w:tmpl w:val="0A28E92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0E7076A"/>
    <w:multiLevelType w:val="hybridMultilevel"/>
    <w:tmpl w:val="2AC42F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6055895"/>
    <w:multiLevelType w:val="hybridMultilevel"/>
    <w:tmpl w:val="24C27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E1C185E"/>
    <w:multiLevelType w:val="hybridMultilevel"/>
    <w:tmpl w:val="1E0C1CB8"/>
    <w:lvl w:ilvl="0" w:tplc="30E2988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081612"/>
    <w:multiLevelType w:val="hybridMultilevel"/>
    <w:tmpl w:val="7806E9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33F3AA1"/>
    <w:multiLevelType w:val="hybridMultilevel"/>
    <w:tmpl w:val="D6AE7150"/>
    <w:lvl w:ilvl="0" w:tplc="0840DBF2">
      <w:start w:val="30"/>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6A91D05"/>
    <w:multiLevelType w:val="hybridMultilevel"/>
    <w:tmpl w:val="AE0EC0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6D713DB"/>
    <w:multiLevelType w:val="hybridMultilevel"/>
    <w:tmpl w:val="D95081EE"/>
    <w:lvl w:ilvl="0" w:tplc="0C070015">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0" w15:restartNumberingAfterBreak="0">
    <w:nsid w:val="677674F9"/>
    <w:multiLevelType w:val="hybridMultilevel"/>
    <w:tmpl w:val="973ED188"/>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88921F6"/>
    <w:multiLevelType w:val="hybridMultilevel"/>
    <w:tmpl w:val="1E4235DA"/>
    <w:lvl w:ilvl="0" w:tplc="DB5A873A">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9E12591"/>
    <w:multiLevelType w:val="hybridMultilevel"/>
    <w:tmpl w:val="D862E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7D1D30"/>
    <w:multiLevelType w:val="hybridMultilevel"/>
    <w:tmpl w:val="C55AB84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0E2504A"/>
    <w:multiLevelType w:val="multilevel"/>
    <w:tmpl w:val="E4D2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2E68D3"/>
    <w:multiLevelType w:val="hybridMultilevel"/>
    <w:tmpl w:val="4272A358"/>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9575B9C"/>
    <w:multiLevelType w:val="hybridMultilevel"/>
    <w:tmpl w:val="077C7F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A351867"/>
    <w:multiLevelType w:val="hybridMultilevel"/>
    <w:tmpl w:val="DA708DB8"/>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C1216DD"/>
    <w:multiLevelType w:val="hybridMultilevel"/>
    <w:tmpl w:val="4A96F17E"/>
    <w:lvl w:ilvl="0" w:tplc="499A09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150C36"/>
    <w:multiLevelType w:val="hybridMultilevel"/>
    <w:tmpl w:val="4B3E1EF4"/>
    <w:lvl w:ilvl="0" w:tplc="0840DBF2">
      <w:start w:val="30"/>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C1740B7"/>
    <w:multiLevelType w:val="hybridMultilevel"/>
    <w:tmpl w:val="D0D069FC"/>
    <w:lvl w:ilvl="0" w:tplc="04070001">
      <w:start w:val="1"/>
      <w:numFmt w:val="bullet"/>
      <w:lvlText w:val=""/>
      <w:lvlJc w:val="left"/>
      <w:pPr>
        <w:ind w:left="720" w:hanging="360"/>
      </w:pPr>
      <w:rPr>
        <w:rFonts w:ascii="Symbol" w:hAnsi="Symbol"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39"/>
  </w:num>
  <w:num w:numId="4">
    <w:abstractNumId w:val="24"/>
  </w:num>
  <w:num w:numId="5">
    <w:abstractNumId w:val="2"/>
  </w:num>
  <w:num w:numId="6">
    <w:abstractNumId w:val="4"/>
  </w:num>
  <w:num w:numId="7">
    <w:abstractNumId w:val="21"/>
  </w:num>
  <w:num w:numId="8">
    <w:abstractNumId w:val="14"/>
  </w:num>
  <w:num w:numId="9">
    <w:abstractNumId w:val="11"/>
  </w:num>
  <w:num w:numId="10">
    <w:abstractNumId w:val="40"/>
  </w:num>
  <w:num w:numId="11">
    <w:abstractNumId w:val="26"/>
  </w:num>
  <w:num w:numId="12">
    <w:abstractNumId w:val="17"/>
  </w:num>
  <w:num w:numId="13">
    <w:abstractNumId w:val="27"/>
  </w:num>
  <w:num w:numId="14">
    <w:abstractNumId w:val="37"/>
  </w:num>
  <w:num w:numId="15">
    <w:abstractNumId w:val="18"/>
  </w:num>
  <w:num w:numId="16">
    <w:abstractNumId w:val="19"/>
  </w:num>
  <w:num w:numId="17">
    <w:abstractNumId w:val="35"/>
  </w:num>
  <w:num w:numId="18">
    <w:abstractNumId w:val="16"/>
  </w:num>
  <w:num w:numId="19">
    <w:abstractNumId w:val="36"/>
  </w:num>
  <w:num w:numId="20">
    <w:abstractNumId w:val="33"/>
  </w:num>
  <w:num w:numId="21">
    <w:abstractNumId w:val="7"/>
  </w:num>
  <w:num w:numId="22">
    <w:abstractNumId w:val="22"/>
  </w:num>
  <w:num w:numId="23">
    <w:abstractNumId w:val="30"/>
  </w:num>
  <w:num w:numId="24">
    <w:abstractNumId w:val="15"/>
  </w:num>
  <w:num w:numId="25">
    <w:abstractNumId w:val="34"/>
  </w:num>
  <w:num w:numId="26">
    <w:abstractNumId w:val="31"/>
  </w:num>
  <w:num w:numId="27">
    <w:abstractNumId w:val="5"/>
  </w:num>
  <w:num w:numId="28">
    <w:abstractNumId w:val="8"/>
  </w:num>
  <w:num w:numId="29">
    <w:abstractNumId w:val="6"/>
  </w:num>
  <w:num w:numId="30">
    <w:abstractNumId w:val="9"/>
  </w:num>
  <w:num w:numId="31">
    <w:abstractNumId w:val="28"/>
  </w:num>
  <w:num w:numId="32">
    <w:abstractNumId w:val="13"/>
  </w:num>
  <w:num w:numId="33">
    <w:abstractNumId w:val="23"/>
  </w:num>
  <w:num w:numId="34">
    <w:abstractNumId w:val="3"/>
  </w:num>
  <w:num w:numId="35">
    <w:abstractNumId w:val="29"/>
  </w:num>
  <w:num w:numId="36">
    <w:abstractNumId w:val="32"/>
  </w:num>
  <w:num w:numId="37">
    <w:abstractNumId w:val="20"/>
  </w:num>
  <w:num w:numId="38">
    <w:abstractNumId w:val="38"/>
  </w:num>
  <w:num w:numId="39">
    <w:abstractNumId w:val="25"/>
  </w:num>
  <w:num w:numId="40">
    <w:abstractNumId w:val="1"/>
  </w:num>
  <w:num w:numId="41">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283"/>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E4"/>
    <w:rsid w:val="00000C5F"/>
    <w:rsid w:val="00002781"/>
    <w:rsid w:val="0001048F"/>
    <w:rsid w:val="000118CD"/>
    <w:rsid w:val="000137FF"/>
    <w:rsid w:val="00025961"/>
    <w:rsid w:val="0002698F"/>
    <w:rsid w:val="00030C73"/>
    <w:rsid w:val="000363C9"/>
    <w:rsid w:val="000466E3"/>
    <w:rsid w:val="00050329"/>
    <w:rsid w:val="0005419B"/>
    <w:rsid w:val="00056B85"/>
    <w:rsid w:val="00060AB5"/>
    <w:rsid w:val="00066D8B"/>
    <w:rsid w:val="00074639"/>
    <w:rsid w:val="000754AD"/>
    <w:rsid w:val="00077274"/>
    <w:rsid w:val="000817CC"/>
    <w:rsid w:val="00083D60"/>
    <w:rsid w:val="00086D2B"/>
    <w:rsid w:val="000915A8"/>
    <w:rsid w:val="000924DA"/>
    <w:rsid w:val="00092F56"/>
    <w:rsid w:val="00094C8B"/>
    <w:rsid w:val="000976CC"/>
    <w:rsid w:val="000A15BE"/>
    <w:rsid w:val="000A571E"/>
    <w:rsid w:val="000A7DAF"/>
    <w:rsid w:val="000B267C"/>
    <w:rsid w:val="000B6A79"/>
    <w:rsid w:val="000C29E4"/>
    <w:rsid w:val="000C5A86"/>
    <w:rsid w:val="000D3A5B"/>
    <w:rsid w:val="000E3C42"/>
    <w:rsid w:val="000E72D1"/>
    <w:rsid w:val="000E7596"/>
    <w:rsid w:val="000F49BF"/>
    <w:rsid w:val="00100E96"/>
    <w:rsid w:val="001059EF"/>
    <w:rsid w:val="0011038D"/>
    <w:rsid w:val="001139FA"/>
    <w:rsid w:val="00116D12"/>
    <w:rsid w:val="001309B3"/>
    <w:rsid w:val="00132CCC"/>
    <w:rsid w:val="001338BF"/>
    <w:rsid w:val="00142074"/>
    <w:rsid w:val="0016167A"/>
    <w:rsid w:val="00166E81"/>
    <w:rsid w:val="001703C1"/>
    <w:rsid w:val="0017364E"/>
    <w:rsid w:val="00184F7D"/>
    <w:rsid w:val="00186E84"/>
    <w:rsid w:val="001A2DBF"/>
    <w:rsid w:val="001A4C43"/>
    <w:rsid w:val="001A5B79"/>
    <w:rsid w:val="001A64F3"/>
    <w:rsid w:val="001A7A33"/>
    <w:rsid w:val="001B4604"/>
    <w:rsid w:val="001B67D5"/>
    <w:rsid w:val="001C0414"/>
    <w:rsid w:val="001C4828"/>
    <w:rsid w:val="001D4581"/>
    <w:rsid w:val="001E3C2C"/>
    <w:rsid w:val="001E65F7"/>
    <w:rsid w:val="001F1739"/>
    <w:rsid w:val="001F1788"/>
    <w:rsid w:val="001F4F96"/>
    <w:rsid w:val="001F6293"/>
    <w:rsid w:val="001F7291"/>
    <w:rsid w:val="00205EF2"/>
    <w:rsid w:val="00213369"/>
    <w:rsid w:val="00220A73"/>
    <w:rsid w:val="00231430"/>
    <w:rsid w:val="002319A3"/>
    <w:rsid w:val="00242DFA"/>
    <w:rsid w:val="00250264"/>
    <w:rsid w:val="0025063A"/>
    <w:rsid w:val="00260084"/>
    <w:rsid w:val="002670F9"/>
    <w:rsid w:val="00287063"/>
    <w:rsid w:val="002B37B2"/>
    <w:rsid w:val="002B4DF6"/>
    <w:rsid w:val="002D0764"/>
    <w:rsid w:val="002E06F2"/>
    <w:rsid w:val="0030142D"/>
    <w:rsid w:val="0032148D"/>
    <w:rsid w:val="003220BB"/>
    <w:rsid w:val="003234ED"/>
    <w:rsid w:val="003314AB"/>
    <w:rsid w:val="00333254"/>
    <w:rsid w:val="00352AC8"/>
    <w:rsid w:val="003616B0"/>
    <w:rsid w:val="003919D3"/>
    <w:rsid w:val="003A6B11"/>
    <w:rsid w:val="003A6DB8"/>
    <w:rsid w:val="003A70C5"/>
    <w:rsid w:val="003A7308"/>
    <w:rsid w:val="003C2DCA"/>
    <w:rsid w:val="003C4B2A"/>
    <w:rsid w:val="003F694D"/>
    <w:rsid w:val="00400971"/>
    <w:rsid w:val="00402146"/>
    <w:rsid w:val="004039FE"/>
    <w:rsid w:val="00412433"/>
    <w:rsid w:val="00422C73"/>
    <w:rsid w:val="00424B2B"/>
    <w:rsid w:val="00426E2C"/>
    <w:rsid w:val="004339DD"/>
    <w:rsid w:val="00434787"/>
    <w:rsid w:val="00435CBA"/>
    <w:rsid w:val="00435DB8"/>
    <w:rsid w:val="00437830"/>
    <w:rsid w:val="00441601"/>
    <w:rsid w:val="00444382"/>
    <w:rsid w:val="0044453E"/>
    <w:rsid w:val="004466EF"/>
    <w:rsid w:val="00446D31"/>
    <w:rsid w:val="00467316"/>
    <w:rsid w:val="004720F5"/>
    <w:rsid w:val="00472B30"/>
    <w:rsid w:val="00477A35"/>
    <w:rsid w:val="0048228F"/>
    <w:rsid w:val="004845D9"/>
    <w:rsid w:val="00497B70"/>
    <w:rsid w:val="004A0847"/>
    <w:rsid w:val="004A5EAE"/>
    <w:rsid w:val="004A72C1"/>
    <w:rsid w:val="004B2BBC"/>
    <w:rsid w:val="004C0EA9"/>
    <w:rsid w:val="004C42BE"/>
    <w:rsid w:val="004C724F"/>
    <w:rsid w:val="004D2698"/>
    <w:rsid w:val="004D7C2B"/>
    <w:rsid w:val="004E2F94"/>
    <w:rsid w:val="004F4BE8"/>
    <w:rsid w:val="005024CB"/>
    <w:rsid w:val="00514AF3"/>
    <w:rsid w:val="00517325"/>
    <w:rsid w:val="005257CC"/>
    <w:rsid w:val="005261EC"/>
    <w:rsid w:val="005312D9"/>
    <w:rsid w:val="00531610"/>
    <w:rsid w:val="00543173"/>
    <w:rsid w:val="00551315"/>
    <w:rsid w:val="0055785F"/>
    <w:rsid w:val="00557F36"/>
    <w:rsid w:val="00562D04"/>
    <w:rsid w:val="00562F07"/>
    <w:rsid w:val="00563871"/>
    <w:rsid w:val="0056799A"/>
    <w:rsid w:val="00570159"/>
    <w:rsid w:val="00570739"/>
    <w:rsid w:val="0057105D"/>
    <w:rsid w:val="005738A8"/>
    <w:rsid w:val="00576402"/>
    <w:rsid w:val="00584716"/>
    <w:rsid w:val="005913B4"/>
    <w:rsid w:val="00594C1E"/>
    <w:rsid w:val="005B5B6C"/>
    <w:rsid w:val="005D78AA"/>
    <w:rsid w:val="005E0FE0"/>
    <w:rsid w:val="005E4216"/>
    <w:rsid w:val="0060274B"/>
    <w:rsid w:val="0060746A"/>
    <w:rsid w:val="0061060F"/>
    <w:rsid w:val="006220C1"/>
    <w:rsid w:val="00626CF0"/>
    <w:rsid w:val="0062753D"/>
    <w:rsid w:val="006358E3"/>
    <w:rsid w:val="006403A2"/>
    <w:rsid w:val="00640AC1"/>
    <w:rsid w:val="006420A4"/>
    <w:rsid w:val="0065053C"/>
    <w:rsid w:val="00655DDC"/>
    <w:rsid w:val="006702DF"/>
    <w:rsid w:val="0067282F"/>
    <w:rsid w:val="00672A54"/>
    <w:rsid w:val="00673BCC"/>
    <w:rsid w:val="00694735"/>
    <w:rsid w:val="0069667F"/>
    <w:rsid w:val="006975F0"/>
    <w:rsid w:val="006A4F4E"/>
    <w:rsid w:val="006A587B"/>
    <w:rsid w:val="006A6328"/>
    <w:rsid w:val="006A71E9"/>
    <w:rsid w:val="006A74F6"/>
    <w:rsid w:val="006B1AA2"/>
    <w:rsid w:val="006B41CE"/>
    <w:rsid w:val="006B721E"/>
    <w:rsid w:val="006D21B5"/>
    <w:rsid w:val="006E2464"/>
    <w:rsid w:val="006E7BE0"/>
    <w:rsid w:val="006F2D68"/>
    <w:rsid w:val="006F2DAE"/>
    <w:rsid w:val="0071135C"/>
    <w:rsid w:val="00712256"/>
    <w:rsid w:val="00714969"/>
    <w:rsid w:val="00717E96"/>
    <w:rsid w:val="00721A35"/>
    <w:rsid w:val="00726A8B"/>
    <w:rsid w:val="0076233E"/>
    <w:rsid w:val="00786185"/>
    <w:rsid w:val="00786C75"/>
    <w:rsid w:val="007952B7"/>
    <w:rsid w:val="0079686C"/>
    <w:rsid w:val="007A162E"/>
    <w:rsid w:val="007A36A8"/>
    <w:rsid w:val="007B2134"/>
    <w:rsid w:val="007B4FF5"/>
    <w:rsid w:val="007D1E7E"/>
    <w:rsid w:val="007E213F"/>
    <w:rsid w:val="007E5199"/>
    <w:rsid w:val="007F0099"/>
    <w:rsid w:val="007F095F"/>
    <w:rsid w:val="007F0A78"/>
    <w:rsid w:val="007F0E7B"/>
    <w:rsid w:val="007F3007"/>
    <w:rsid w:val="007F468F"/>
    <w:rsid w:val="007F55D0"/>
    <w:rsid w:val="007F66DA"/>
    <w:rsid w:val="0081032C"/>
    <w:rsid w:val="00812CED"/>
    <w:rsid w:val="00813712"/>
    <w:rsid w:val="00815B00"/>
    <w:rsid w:val="0082641A"/>
    <w:rsid w:val="00827F05"/>
    <w:rsid w:val="00830F9E"/>
    <w:rsid w:val="00833248"/>
    <w:rsid w:val="00841164"/>
    <w:rsid w:val="00847C4F"/>
    <w:rsid w:val="0085513D"/>
    <w:rsid w:val="00857760"/>
    <w:rsid w:val="0087237C"/>
    <w:rsid w:val="00876735"/>
    <w:rsid w:val="00884378"/>
    <w:rsid w:val="00885FA7"/>
    <w:rsid w:val="0088640F"/>
    <w:rsid w:val="008A0A47"/>
    <w:rsid w:val="008A4983"/>
    <w:rsid w:val="008A5282"/>
    <w:rsid w:val="008C6E02"/>
    <w:rsid w:val="008E322B"/>
    <w:rsid w:val="008E6355"/>
    <w:rsid w:val="008F0CA2"/>
    <w:rsid w:val="008F4BBF"/>
    <w:rsid w:val="00901B99"/>
    <w:rsid w:val="009049A1"/>
    <w:rsid w:val="009058DB"/>
    <w:rsid w:val="00910C8D"/>
    <w:rsid w:val="00916221"/>
    <w:rsid w:val="00917CE9"/>
    <w:rsid w:val="0092303B"/>
    <w:rsid w:val="009233BB"/>
    <w:rsid w:val="00927303"/>
    <w:rsid w:val="0092748C"/>
    <w:rsid w:val="0093739F"/>
    <w:rsid w:val="009377F7"/>
    <w:rsid w:val="0094027C"/>
    <w:rsid w:val="00943881"/>
    <w:rsid w:val="009462C5"/>
    <w:rsid w:val="00947555"/>
    <w:rsid w:val="00950DCD"/>
    <w:rsid w:val="009510D3"/>
    <w:rsid w:val="009517A4"/>
    <w:rsid w:val="00961651"/>
    <w:rsid w:val="00962E02"/>
    <w:rsid w:val="009713A6"/>
    <w:rsid w:val="00985696"/>
    <w:rsid w:val="0099420C"/>
    <w:rsid w:val="00995BFE"/>
    <w:rsid w:val="009A61E4"/>
    <w:rsid w:val="009B0C6E"/>
    <w:rsid w:val="009B2026"/>
    <w:rsid w:val="009B5490"/>
    <w:rsid w:val="009D0EE2"/>
    <w:rsid w:val="009E7042"/>
    <w:rsid w:val="009F069F"/>
    <w:rsid w:val="009F32F4"/>
    <w:rsid w:val="009F4DCA"/>
    <w:rsid w:val="00A00F6F"/>
    <w:rsid w:val="00A037B6"/>
    <w:rsid w:val="00A21454"/>
    <w:rsid w:val="00A219EB"/>
    <w:rsid w:val="00A22861"/>
    <w:rsid w:val="00A234A0"/>
    <w:rsid w:val="00A3384B"/>
    <w:rsid w:val="00A421FF"/>
    <w:rsid w:val="00A45649"/>
    <w:rsid w:val="00A472AE"/>
    <w:rsid w:val="00A524F0"/>
    <w:rsid w:val="00A53029"/>
    <w:rsid w:val="00A54FC3"/>
    <w:rsid w:val="00A70137"/>
    <w:rsid w:val="00A737D9"/>
    <w:rsid w:val="00A7451C"/>
    <w:rsid w:val="00A75E6F"/>
    <w:rsid w:val="00A80BAA"/>
    <w:rsid w:val="00A830A2"/>
    <w:rsid w:val="00AA72E8"/>
    <w:rsid w:val="00AC3947"/>
    <w:rsid w:val="00AC728D"/>
    <w:rsid w:val="00AD0D57"/>
    <w:rsid w:val="00B00878"/>
    <w:rsid w:val="00B06709"/>
    <w:rsid w:val="00B13813"/>
    <w:rsid w:val="00B17914"/>
    <w:rsid w:val="00B17DC0"/>
    <w:rsid w:val="00B23523"/>
    <w:rsid w:val="00B30861"/>
    <w:rsid w:val="00B370F9"/>
    <w:rsid w:val="00B55607"/>
    <w:rsid w:val="00B83CD0"/>
    <w:rsid w:val="00B91931"/>
    <w:rsid w:val="00B96F5A"/>
    <w:rsid w:val="00BA25AA"/>
    <w:rsid w:val="00BA6514"/>
    <w:rsid w:val="00BB5F56"/>
    <w:rsid w:val="00BC0275"/>
    <w:rsid w:val="00BD2D00"/>
    <w:rsid w:val="00BD46C9"/>
    <w:rsid w:val="00BE1D0E"/>
    <w:rsid w:val="00BE63E7"/>
    <w:rsid w:val="00BE64A0"/>
    <w:rsid w:val="00BF3E01"/>
    <w:rsid w:val="00BF44DB"/>
    <w:rsid w:val="00BF493E"/>
    <w:rsid w:val="00BF6DFD"/>
    <w:rsid w:val="00C0053F"/>
    <w:rsid w:val="00C171F9"/>
    <w:rsid w:val="00C17E84"/>
    <w:rsid w:val="00C23238"/>
    <w:rsid w:val="00C329FF"/>
    <w:rsid w:val="00C34F34"/>
    <w:rsid w:val="00C37B8F"/>
    <w:rsid w:val="00C40519"/>
    <w:rsid w:val="00C42232"/>
    <w:rsid w:val="00C423BA"/>
    <w:rsid w:val="00C51C57"/>
    <w:rsid w:val="00C64A30"/>
    <w:rsid w:val="00C64EBD"/>
    <w:rsid w:val="00C67B58"/>
    <w:rsid w:val="00C738E5"/>
    <w:rsid w:val="00C77397"/>
    <w:rsid w:val="00C77643"/>
    <w:rsid w:val="00C97157"/>
    <w:rsid w:val="00CB6688"/>
    <w:rsid w:val="00CC2977"/>
    <w:rsid w:val="00CC4ABB"/>
    <w:rsid w:val="00CC6D16"/>
    <w:rsid w:val="00CD665D"/>
    <w:rsid w:val="00CE1B86"/>
    <w:rsid w:val="00CE289D"/>
    <w:rsid w:val="00CF3CE1"/>
    <w:rsid w:val="00CF5C08"/>
    <w:rsid w:val="00D03C0C"/>
    <w:rsid w:val="00D07123"/>
    <w:rsid w:val="00D17437"/>
    <w:rsid w:val="00D21A81"/>
    <w:rsid w:val="00D22074"/>
    <w:rsid w:val="00D23384"/>
    <w:rsid w:val="00D2373A"/>
    <w:rsid w:val="00D30246"/>
    <w:rsid w:val="00D3071C"/>
    <w:rsid w:val="00D469F8"/>
    <w:rsid w:val="00D47151"/>
    <w:rsid w:val="00D51E06"/>
    <w:rsid w:val="00D52597"/>
    <w:rsid w:val="00D706A4"/>
    <w:rsid w:val="00D71481"/>
    <w:rsid w:val="00D7297A"/>
    <w:rsid w:val="00D73275"/>
    <w:rsid w:val="00D76966"/>
    <w:rsid w:val="00D77662"/>
    <w:rsid w:val="00D80C9C"/>
    <w:rsid w:val="00D86E8B"/>
    <w:rsid w:val="00D93DC4"/>
    <w:rsid w:val="00D9496C"/>
    <w:rsid w:val="00D972FE"/>
    <w:rsid w:val="00D975A1"/>
    <w:rsid w:val="00DA1AAA"/>
    <w:rsid w:val="00DA62EE"/>
    <w:rsid w:val="00DB0F11"/>
    <w:rsid w:val="00DB1E67"/>
    <w:rsid w:val="00DB566E"/>
    <w:rsid w:val="00DB62F9"/>
    <w:rsid w:val="00DB7C3D"/>
    <w:rsid w:val="00DC3DBA"/>
    <w:rsid w:val="00DD1147"/>
    <w:rsid w:val="00DD2D6C"/>
    <w:rsid w:val="00E025B4"/>
    <w:rsid w:val="00E044A8"/>
    <w:rsid w:val="00E07E26"/>
    <w:rsid w:val="00E12823"/>
    <w:rsid w:val="00E22F1C"/>
    <w:rsid w:val="00E22F61"/>
    <w:rsid w:val="00E23516"/>
    <w:rsid w:val="00E32C67"/>
    <w:rsid w:val="00E35E1E"/>
    <w:rsid w:val="00E42425"/>
    <w:rsid w:val="00E431F0"/>
    <w:rsid w:val="00E52443"/>
    <w:rsid w:val="00E5322B"/>
    <w:rsid w:val="00E548F3"/>
    <w:rsid w:val="00E62055"/>
    <w:rsid w:val="00E80903"/>
    <w:rsid w:val="00E81DF7"/>
    <w:rsid w:val="00E90C63"/>
    <w:rsid w:val="00E9459E"/>
    <w:rsid w:val="00E970F3"/>
    <w:rsid w:val="00EA651D"/>
    <w:rsid w:val="00EB19CD"/>
    <w:rsid w:val="00EB685F"/>
    <w:rsid w:val="00EC7C92"/>
    <w:rsid w:val="00ED3F5F"/>
    <w:rsid w:val="00ED67E3"/>
    <w:rsid w:val="00EE55E0"/>
    <w:rsid w:val="00EF125D"/>
    <w:rsid w:val="00F02E63"/>
    <w:rsid w:val="00F177E5"/>
    <w:rsid w:val="00F3468F"/>
    <w:rsid w:val="00F357B3"/>
    <w:rsid w:val="00F35AE4"/>
    <w:rsid w:val="00F36469"/>
    <w:rsid w:val="00F43ECA"/>
    <w:rsid w:val="00F50F2C"/>
    <w:rsid w:val="00F559FE"/>
    <w:rsid w:val="00F55CD3"/>
    <w:rsid w:val="00F677BB"/>
    <w:rsid w:val="00F717E4"/>
    <w:rsid w:val="00F72C75"/>
    <w:rsid w:val="00F7627B"/>
    <w:rsid w:val="00F83C1B"/>
    <w:rsid w:val="00F9153C"/>
    <w:rsid w:val="00F978A0"/>
    <w:rsid w:val="00FA7816"/>
    <w:rsid w:val="00FB5A46"/>
    <w:rsid w:val="00FD0047"/>
    <w:rsid w:val="00FD7CB3"/>
    <w:rsid w:val="00FE1BEA"/>
    <w:rsid w:val="00FE2B8D"/>
    <w:rsid w:val="00FF3A30"/>
    <w:rsid w:val="00FF468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77CD7EB"/>
  <w15:docId w15:val="{F5192205-C8DF-4AD9-B3F5-FC1382C3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75A1"/>
    <w:rPr>
      <w:rFonts w:ascii="Arial" w:eastAsia="Times New Roman" w:hAnsi="Arial"/>
      <w:sz w:val="24"/>
      <w:szCs w:val="24"/>
      <w:lang w:val="cs-CZ" w:eastAsia="cs-CZ"/>
    </w:rPr>
  </w:style>
  <w:style w:type="paragraph" w:styleId="berschrift1">
    <w:name w:val="heading 1"/>
    <w:basedOn w:val="Standard"/>
    <w:next w:val="Standard"/>
    <w:link w:val="berschrift1Zchn"/>
    <w:qFormat/>
    <w:rsid w:val="003A7308"/>
    <w:pPr>
      <w:keepNext/>
      <w:spacing w:before="240" w:after="60"/>
      <w:outlineLvl w:val="0"/>
    </w:pPr>
    <w:rPr>
      <w:b/>
      <w:sz w:val="32"/>
      <w:szCs w:val="20"/>
      <w:lang w:val="en-US" w:eastAsia="en-US"/>
    </w:rPr>
  </w:style>
  <w:style w:type="paragraph" w:styleId="berschrift2">
    <w:name w:val="heading 2"/>
    <w:basedOn w:val="Standard"/>
    <w:next w:val="Standard"/>
    <w:link w:val="berschrift2Zchn"/>
    <w:qFormat/>
    <w:rsid w:val="003A7308"/>
    <w:pPr>
      <w:keepNext/>
      <w:spacing w:before="240" w:after="60"/>
      <w:outlineLvl w:val="1"/>
    </w:pPr>
    <w:rPr>
      <w:b/>
      <w:i/>
      <w:sz w:val="28"/>
      <w:szCs w:val="20"/>
      <w:lang w:val="en-US" w:eastAsia="en-US"/>
    </w:rPr>
  </w:style>
  <w:style w:type="paragraph" w:styleId="berschrift9">
    <w:name w:val="heading 9"/>
    <w:basedOn w:val="Standard"/>
    <w:next w:val="Standard"/>
    <w:link w:val="berschrift9Zchn"/>
    <w:qFormat/>
    <w:rsid w:val="003A7308"/>
    <w:pPr>
      <w:keepNext/>
      <w:spacing w:line="480" w:lineRule="atLeast"/>
      <w:outlineLvl w:val="8"/>
    </w:pPr>
    <w:rPr>
      <w:rFonts w:cs="Arial"/>
      <w:b/>
      <w:i/>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C29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foelenco1">
    <w:name w:val="Paragrafo elenco1"/>
    <w:basedOn w:val="Standard"/>
    <w:uiPriority w:val="34"/>
    <w:qFormat/>
    <w:rsid w:val="000C29E4"/>
    <w:pPr>
      <w:ind w:left="720"/>
      <w:contextualSpacing/>
    </w:pPr>
  </w:style>
  <w:style w:type="paragraph" w:styleId="Kopfzeile">
    <w:name w:val="header"/>
    <w:basedOn w:val="Standard"/>
    <w:link w:val="KopfzeileZchn"/>
    <w:uiPriority w:val="99"/>
    <w:rsid w:val="00BD46C9"/>
    <w:pPr>
      <w:tabs>
        <w:tab w:val="center" w:pos="4819"/>
        <w:tab w:val="right" w:pos="9638"/>
      </w:tabs>
    </w:pPr>
  </w:style>
  <w:style w:type="paragraph" w:styleId="Fuzeile">
    <w:name w:val="footer"/>
    <w:basedOn w:val="Standard"/>
    <w:rsid w:val="00BD46C9"/>
    <w:pPr>
      <w:tabs>
        <w:tab w:val="center" w:pos="4819"/>
        <w:tab w:val="right" w:pos="9638"/>
      </w:tabs>
    </w:pPr>
  </w:style>
  <w:style w:type="paragraph" w:styleId="Sprechblasentext">
    <w:name w:val="Balloon Text"/>
    <w:basedOn w:val="Standard"/>
    <w:link w:val="SprechblasentextZchn"/>
    <w:rsid w:val="0048228F"/>
    <w:rPr>
      <w:rFonts w:ascii="Tahoma" w:hAnsi="Tahoma" w:cs="Tahoma"/>
      <w:sz w:val="16"/>
      <w:szCs w:val="16"/>
    </w:rPr>
  </w:style>
  <w:style w:type="character" w:customStyle="1" w:styleId="SprechblasentextZchn">
    <w:name w:val="Sprechblasentext Zchn"/>
    <w:basedOn w:val="Absatz-Standardschriftart"/>
    <w:link w:val="Sprechblasentext"/>
    <w:rsid w:val="0048228F"/>
    <w:rPr>
      <w:rFonts w:ascii="Tahoma" w:eastAsia="Times New Roman" w:hAnsi="Tahoma" w:cs="Tahoma"/>
      <w:sz w:val="16"/>
      <w:szCs w:val="16"/>
      <w:lang w:val="cs-CZ" w:eastAsia="cs-CZ"/>
    </w:rPr>
  </w:style>
  <w:style w:type="character" w:customStyle="1" w:styleId="artsem1">
    <w:name w:val="artsem1"/>
    <w:basedOn w:val="Absatz-Standardschriftart"/>
    <w:rsid w:val="00C23238"/>
    <w:rPr>
      <w:vanish w:val="0"/>
      <w:webHidden w:val="0"/>
      <w:specVanish w:val="0"/>
    </w:rPr>
  </w:style>
  <w:style w:type="paragraph" w:styleId="Listenabsatz">
    <w:name w:val="List Paragraph"/>
    <w:basedOn w:val="Standard"/>
    <w:uiPriority w:val="34"/>
    <w:qFormat/>
    <w:rsid w:val="006B721E"/>
    <w:pPr>
      <w:ind w:left="720"/>
      <w:contextualSpacing/>
    </w:pPr>
  </w:style>
  <w:style w:type="paragraph" w:styleId="Endnotentext">
    <w:name w:val="endnote text"/>
    <w:basedOn w:val="Standard"/>
    <w:link w:val="EndnotentextZchn"/>
    <w:rsid w:val="0065053C"/>
    <w:rPr>
      <w:sz w:val="20"/>
      <w:szCs w:val="20"/>
    </w:rPr>
  </w:style>
  <w:style w:type="character" w:customStyle="1" w:styleId="EndnotentextZchn">
    <w:name w:val="Endnotentext Zchn"/>
    <w:basedOn w:val="Absatz-Standardschriftart"/>
    <w:link w:val="Endnotentext"/>
    <w:rsid w:val="0065053C"/>
    <w:rPr>
      <w:rFonts w:ascii="Arial" w:eastAsia="Times New Roman" w:hAnsi="Arial"/>
      <w:lang w:val="cs-CZ" w:eastAsia="cs-CZ"/>
    </w:rPr>
  </w:style>
  <w:style w:type="character" w:styleId="Endnotenzeichen">
    <w:name w:val="endnote reference"/>
    <w:basedOn w:val="Absatz-Standardschriftart"/>
    <w:rsid w:val="0065053C"/>
    <w:rPr>
      <w:vertAlign w:val="superscript"/>
    </w:rPr>
  </w:style>
  <w:style w:type="paragraph" w:styleId="Funotentext">
    <w:name w:val="footnote text"/>
    <w:basedOn w:val="Standard"/>
    <w:link w:val="FunotentextZchn"/>
    <w:rsid w:val="00D77662"/>
  </w:style>
  <w:style w:type="character" w:customStyle="1" w:styleId="FunotentextZchn">
    <w:name w:val="Fußnotentext Zchn"/>
    <w:basedOn w:val="Absatz-Standardschriftart"/>
    <w:link w:val="Funotentext"/>
    <w:rsid w:val="00D77662"/>
    <w:rPr>
      <w:rFonts w:ascii="Arial" w:eastAsia="Times New Roman" w:hAnsi="Arial"/>
      <w:sz w:val="24"/>
      <w:szCs w:val="24"/>
      <w:lang w:val="cs-CZ" w:eastAsia="cs-CZ"/>
    </w:rPr>
  </w:style>
  <w:style w:type="character" w:styleId="Funotenzeichen">
    <w:name w:val="footnote reference"/>
    <w:basedOn w:val="Absatz-Standardschriftart"/>
    <w:rsid w:val="00D77662"/>
    <w:rPr>
      <w:vertAlign w:val="superscript"/>
    </w:rPr>
  </w:style>
  <w:style w:type="paragraph" w:styleId="Aufzhlungszeichen">
    <w:name w:val="List Bullet"/>
    <w:basedOn w:val="Standard"/>
    <w:rsid w:val="00C67B58"/>
    <w:pPr>
      <w:numPr>
        <w:numId w:val="1"/>
      </w:numPr>
      <w:contextualSpacing/>
    </w:pPr>
  </w:style>
  <w:style w:type="character" w:customStyle="1" w:styleId="berschrift1Zchn">
    <w:name w:val="Überschrift 1 Zchn"/>
    <w:basedOn w:val="Absatz-Standardschriftart"/>
    <w:link w:val="berschrift1"/>
    <w:rsid w:val="003A7308"/>
    <w:rPr>
      <w:rFonts w:ascii="Arial" w:eastAsia="Times New Roman" w:hAnsi="Arial"/>
      <w:b/>
      <w:sz w:val="32"/>
      <w:lang w:val="en-US" w:eastAsia="en-US"/>
    </w:rPr>
  </w:style>
  <w:style w:type="character" w:customStyle="1" w:styleId="berschrift2Zchn">
    <w:name w:val="Überschrift 2 Zchn"/>
    <w:basedOn w:val="Absatz-Standardschriftart"/>
    <w:link w:val="berschrift2"/>
    <w:rsid w:val="003A7308"/>
    <w:rPr>
      <w:rFonts w:ascii="Arial" w:eastAsia="Times New Roman" w:hAnsi="Arial"/>
      <w:b/>
      <w:i/>
      <w:sz w:val="28"/>
      <w:lang w:val="en-US" w:eastAsia="en-US"/>
    </w:rPr>
  </w:style>
  <w:style w:type="character" w:customStyle="1" w:styleId="berschrift9Zchn">
    <w:name w:val="Überschrift 9 Zchn"/>
    <w:basedOn w:val="Absatz-Standardschriftart"/>
    <w:link w:val="berschrift9"/>
    <w:rsid w:val="003A7308"/>
    <w:rPr>
      <w:rFonts w:ascii="Arial" w:eastAsia="Times New Roman" w:hAnsi="Arial" w:cs="Arial"/>
      <w:b/>
      <w:i/>
      <w:sz w:val="22"/>
      <w:szCs w:val="22"/>
      <w:lang w:val="en-US" w:eastAsia="en-US"/>
    </w:rPr>
  </w:style>
  <w:style w:type="paragraph" w:customStyle="1" w:styleId="a">
    <w:name w:val="_"/>
    <w:basedOn w:val="Standard"/>
    <w:rsid w:val="003A7308"/>
    <w:pPr>
      <w:ind w:left="720" w:hanging="720"/>
    </w:pPr>
    <w:rPr>
      <w:rFonts w:ascii="Courier New" w:hAnsi="Courier New"/>
      <w:szCs w:val="20"/>
      <w:lang w:val="en-US" w:eastAsia="en-US"/>
    </w:rPr>
  </w:style>
  <w:style w:type="paragraph" w:customStyle="1" w:styleId="Level1">
    <w:name w:val="Level 1"/>
    <w:basedOn w:val="Standard"/>
    <w:rsid w:val="003A7308"/>
    <w:pPr>
      <w:tabs>
        <w:tab w:val="left" w:pos="720"/>
      </w:tabs>
      <w:ind w:left="360" w:hanging="360"/>
    </w:pPr>
    <w:rPr>
      <w:rFonts w:ascii="Times New Roman" w:hAnsi="Times New Roman"/>
      <w:sz w:val="20"/>
      <w:szCs w:val="20"/>
      <w:lang w:val="en-US" w:eastAsia="en-US"/>
    </w:rPr>
  </w:style>
  <w:style w:type="paragraph" w:customStyle="1" w:styleId="Level2">
    <w:name w:val="Level 2"/>
    <w:basedOn w:val="Standard"/>
    <w:rsid w:val="003A7308"/>
    <w:pPr>
      <w:tabs>
        <w:tab w:val="left" w:pos="720"/>
      </w:tabs>
      <w:ind w:left="720" w:hanging="360"/>
    </w:pPr>
    <w:rPr>
      <w:rFonts w:ascii="Times New Roman" w:hAnsi="Times New Roman"/>
      <w:sz w:val="20"/>
      <w:szCs w:val="20"/>
      <w:lang w:val="en-US" w:eastAsia="en-US"/>
    </w:rPr>
  </w:style>
  <w:style w:type="paragraph" w:customStyle="1" w:styleId="Level3">
    <w:name w:val="Level 3"/>
    <w:basedOn w:val="Standard"/>
    <w:rsid w:val="003A7308"/>
    <w:pPr>
      <w:tabs>
        <w:tab w:val="left" w:pos="1080"/>
      </w:tabs>
      <w:ind w:left="1080" w:hanging="360"/>
    </w:pPr>
    <w:rPr>
      <w:rFonts w:ascii="Times New Roman" w:hAnsi="Times New Roman"/>
      <w:sz w:val="20"/>
      <w:szCs w:val="20"/>
      <w:lang w:val="en-US" w:eastAsia="en-US"/>
    </w:rPr>
  </w:style>
  <w:style w:type="paragraph" w:customStyle="1" w:styleId="Level4">
    <w:name w:val="Level 4"/>
    <w:basedOn w:val="Standard"/>
    <w:rsid w:val="003A7308"/>
    <w:pPr>
      <w:tabs>
        <w:tab w:val="left" w:pos="1440"/>
      </w:tabs>
      <w:ind w:left="1440" w:hanging="360"/>
    </w:pPr>
    <w:rPr>
      <w:rFonts w:ascii="Times New Roman" w:hAnsi="Times New Roman"/>
      <w:sz w:val="20"/>
      <w:szCs w:val="20"/>
      <w:lang w:val="en-US" w:eastAsia="en-US"/>
    </w:rPr>
  </w:style>
  <w:style w:type="paragraph" w:customStyle="1" w:styleId="Level5">
    <w:name w:val="Level 5"/>
    <w:basedOn w:val="Standard"/>
    <w:rsid w:val="003A7308"/>
    <w:pPr>
      <w:tabs>
        <w:tab w:val="left" w:pos="2160"/>
      </w:tabs>
      <w:ind w:left="1800" w:hanging="360"/>
    </w:pPr>
    <w:rPr>
      <w:rFonts w:ascii="Times New Roman" w:hAnsi="Times New Roman"/>
      <w:sz w:val="20"/>
      <w:szCs w:val="20"/>
      <w:lang w:val="en-US" w:eastAsia="en-US"/>
    </w:rPr>
  </w:style>
  <w:style w:type="paragraph" w:styleId="Blocktext">
    <w:name w:val="Block Text"/>
    <w:basedOn w:val="Standard"/>
    <w:semiHidden/>
    <w:rsid w:val="003A7308"/>
    <w:pPr>
      <w:spacing w:line="260" w:lineRule="exact"/>
      <w:ind w:left="720" w:right="720"/>
    </w:pPr>
    <w:rPr>
      <w:spacing w:val="-5"/>
      <w:sz w:val="22"/>
      <w:szCs w:val="20"/>
      <w:lang w:val="en-US" w:eastAsia="en-US"/>
    </w:rPr>
  </w:style>
  <w:style w:type="paragraph" w:styleId="Textkrper">
    <w:name w:val="Body Text"/>
    <w:basedOn w:val="Standard"/>
    <w:link w:val="TextkrperZchn"/>
    <w:semiHidden/>
    <w:rsid w:val="003A7308"/>
    <w:pPr>
      <w:spacing w:line="260" w:lineRule="exact"/>
    </w:pPr>
    <w:rPr>
      <w:sz w:val="22"/>
      <w:szCs w:val="20"/>
      <w:lang w:val="en-US" w:eastAsia="en-US"/>
    </w:rPr>
  </w:style>
  <w:style w:type="character" w:customStyle="1" w:styleId="TextkrperZchn">
    <w:name w:val="Textkörper Zchn"/>
    <w:basedOn w:val="Absatz-Standardschriftart"/>
    <w:link w:val="Textkrper"/>
    <w:semiHidden/>
    <w:rsid w:val="003A7308"/>
    <w:rPr>
      <w:rFonts w:ascii="Arial" w:eastAsia="Times New Roman" w:hAnsi="Arial"/>
      <w:sz w:val="22"/>
      <w:lang w:val="en-US" w:eastAsia="en-US"/>
    </w:rPr>
  </w:style>
  <w:style w:type="character" w:styleId="Hyperlink">
    <w:name w:val="Hyperlink"/>
    <w:basedOn w:val="Absatz-Standardschriftart"/>
    <w:semiHidden/>
    <w:rsid w:val="003A7308"/>
    <w:rPr>
      <w:color w:val="0000FF"/>
      <w:u w:val="single"/>
    </w:rPr>
  </w:style>
  <w:style w:type="character" w:customStyle="1" w:styleId="KopfzeileZchn">
    <w:name w:val="Kopfzeile Zchn"/>
    <w:basedOn w:val="Absatz-Standardschriftart"/>
    <w:link w:val="Kopfzeile"/>
    <w:uiPriority w:val="99"/>
    <w:rsid w:val="000976CC"/>
    <w:rPr>
      <w:rFonts w:ascii="Arial" w:eastAsia="Times New Roman" w:hAnsi="Arial"/>
      <w:sz w:val="24"/>
      <w:szCs w:val="24"/>
      <w:lang w:val="cs-CZ" w:eastAsia="cs-CZ"/>
    </w:rPr>
  </w:style>
  <w:style w:type="paragraph" w:styleId="berarbeitung">
    <w:name w:val="Revision"/>
    <w:hidden/>
    <w:uiPriority w:val="99"/>
    <w:semiHidden/>
    <w:rsid w:val="00A737D9"/>
    <w:rPr>
      <w:rFonts w:ascii="Arial" w:eastAsia="Times New Roman" w:hAnsi="Arial"/>
      <w:sz w:val="24"/>
      <w:szCs w:val="24"/>
      <w:lang w:val="cs-CZ" w:eastAsia="cs-CZ"/>
    </w:rPr>
  </w:style>
  <w:style w:type="character" w:styleId="Kommentarzeichen">
    <w:name w:val="annotation reference"/>
    <w:basedOn w:val="Absatz-Standardschriftart"/>
    <w:uiPriority w:val="99"/>
    <w:semiHidden/>
    <w:unhideWhenUsed/>
    <w:rsid w:val="00092F56"/>
    <w:rPr>
      <w:sz w:val="16"/>
      <w:szCs w:val="16"/>
    </w:rPr>
  </w:style>
  <w:style w:type="paragraph" w:styleId="Kommentartext">
    <w:name w:val="annotation text"/>
    <w:basedOn w:val="Standard"/>
    <w:link w:val="KommentartextZchn"/>
    <w:uiPriority w:val="99"/>
    <w:unhideWhenUsed/>
    <w:rsid w:val="00092F56"/>
    <w:rPr>
      <w:sz w:val="20"/>
      <w:szCs w:val="20"/>
    </w:rPr>
  </w:style>
  <w:style w:type="character" w:customStyle="1" w:styleId="KommentartextZchn">
    <w:name w:val="Kommentartext Zchn"/>
    <w:basedOn w:val="Absatz-Standardschriftart"/>
    <w:link w:val="Kommentartext"/>
    <w:uiPriority w:val="99"/>
    <w:rsid w:val="00092F56"/>
    <w:rPr>
      <w:rFonts w:ascii="Arial" w:eastAsia="Times New Roman" w:hAnsi="Arial"/>
      <w:lang w:val="cs-CZ" w:eastAsia="cs-CZ"/>
    </w:rPr>
  </w:style>
  <w:style w:type="paragraph" w:styleId="Kommentarthema">
    <w:name w:val="annotation subject"/>
    <w:basedOn w:val="Kommentartext"/>
    <w:next w:val="Kommentartext"/>
    <w:link w:val="KommentarthemaZchn"/>
    <w:semiHidden/>
    <w:unhideWhenUsed/>
    <w:rsid w:val="00092F56"/>
    <w:rPr>
      <w:b/>
      <w:bCs/>
    </w:rPr>
  </w:style>
  <w:style w:type="character" w:customStyle="1" w:styleId="KommentarthemaZchn">
    <w:name w:val="Kommentarthema Zchn"/>
    <w:basedOn w:val="KommentartextZchn"/>
    <w:link w:val="Kommentarthema"/>
    <w:semiHidden/>
    <w:rsid w:val="00092F56"/>
    <w:rPr>
      <w:rFonts w:ascii="Arial" w:eastAsia="Times New Roman" w:hAnsi="Arial"/>
      <w:b/>
      <w:bCs/>
      <w:lang w:val="cs-CZ" w:eastAsia="cs-CZ"/>
    </w:rPr>
  </w:style>
  <w:style w:type="paragraph" w:customStyle="1" w:styleId="Default">
    <w:name w:val="Default"/>
    <w:rsid w:val="00E81DF7"/>
    <w:pPr>
      <w:autoSpaceDE w:val="0"/>
      <w:autoSpaceDN w:val="0"/>
      <w:adjustRightInd w:val="0"/>
    </w:pPr>
    <w:rPr>
      <w:rFonts w:cs="Calibri"/>
      <w:color w:val="000000"/>
      <w:sz w:val="24"/>
      <w:szCs w:val="24"/>
    </w:rPr>
  </w:style>
  <w:style w:type="paragraph" w:styleId="StandardWeb">
    <w:name w:val="Normal (Web)"/>
    <w:basedOn w:val="Standard"/>
    <w:uiPriority w:val="99"/>
    <w:semiHidden/>
    <w:unhideWhenUsed/>
    <w:rsid w:val="00E81DF7"/>
    <w:pPr>
      <w:spacing w:before="100" w:beforeAutospacing="1" w:after="100" w:afterAutospacing="1"/>
    </w:pPr>
    <w:rPr>
      <w:rFonts w:ascii="Times New Roman" w:hAnsi="Times New Roman"/>
      <w:lang w:val="it-IT" w:eastAsia="it-IT"/>
    </w:rPr>
  </w:style>
  <w:style w:type="character" w:customStyle="1" w:styleId="NichtaufgelsteErwhnung1">
    <w:name w:val="Nicht aufgelöste Erwähnung1"/>
    <w:basedOn w:val="Absatz-Standardschriftart"/>
    <w:uiPriority w:val="99"/>
    <w:semiHidden/>
    <w:unhideWhenUsed/>
    <w:rsid w:val="00066D8B"/>
    <w:rPr>
      <w:color w:val="605E5C"/>
      <w:shd w:val="clear" w:color="auto" w:fill="E1DFDD"/>
    </w:rPr>
  </w:style>
  <w:style w:type="character" w:customStyle="1" w:styleId="UnresolvedMention">
    <w:name w:val="Unresolved Mention"/>
    <w:basedOn w:val="Absatz-Standardschriftart"/>
    <w:uiPriority w:val="99"/>
    <w:semiHidden/>
    <w:unhideWhenUsed/>
    <w:rsid w:val="0081032C"/>
    <w:rPr>
      <w:color w:val="605E5C"/>
      <w:shd w:val="clear" w:color="auto" w:fill="E1DFDD"/>
    </w:rPr>
  </w:style>
  <w:style w:type="paragraph" w:styleId="Literaturverzeichnis">
    <w:name w:val="Bibliography"/>
    <w:basedOn w:val="Standard"/>
    <w:next w:val="Standard"/>
    <w:uiPriority w:val="37"/>
    <w:unhideWhenUsed/>
    <w:rsid w:val="00B96F5A"/>
    <w:pPr>
      <w:spacing w:after="160" w:line="259" w:lineRule="auto"/>
    </w:pPr>
    <w:rPr>
      <w:rFonts w:asciiTheme="minorHAnsi" w:eastAsiaTheme="minorHAnsi" w:hAnsiTheme="minorHAnsi" w:cstheme="minorBidi"/>
      <w:sz w:val="22"/>
      <w:szCs w:val="22"/>
      <w:lang w:val="en-GB" w:eastAsia="en-US"/>
    </w:rPr>
  </w:style>
  <w:style w:type="paragraph" w:styleId="Beschriftung">
    <w:name w:val="caption"/>
    <w:basedOn w:val="Standard"/>
    <w:next w:val="Standard"/>
    <w:unhideWhenUsed/>
    <w:qFormat/>
    <w:rsid w:val="00C7739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93266">
      <w:bodyDiv w:val="1"/>
      <w:marLeft w:val="0"/>
      <w:marRight w:val="0"/>
      <w:marTop w:val="0"/>
      <w:marBottom w:val="0"/>
      <w:divBdr>
        <w:top w:val="none" w:sz="0" w:space="0" w:color="auto"/>
        <w:left w:val="none" w:sz="0" w:space="0" w:color="auto"/>
        <w:bottom w:val="none" w:sz="0" w:space="0" w:color="auto"/>
        <w:right w:val="none" w:sz="0" w:space="0" w:color="auto"/>
      </w:divBdr>
    </w:div>
    <w:div w:id="1493177190">
      <w:bodyDiv w:val="1"/>
      <w:marLeft w:val="0"/>
      <w:marRight w:val="0"/>
      <w:marTop w:val="0"/>
      <w:marBottom w:val="0"/>
      <w:divBdr>
        <w:top w:val="none" w:sz="0" w:space="0" w:color="auto"/>
        <w:left w:val="none" w:sz="0" w:space="0" w:color="auto"/>
        <w:bottom w:val="none" w:sz="0" w:space="0" w:color="auto"/>
        <w:right w:val="none" w:sz="0" w:space="0" w:color="auto"/>
      </w:divBdr>
    </w:div>
    <w:div w:id="1544244788">
      <w:bodyDiv w:val="1"/>
      <w:marLeft w:val="0"/>
      <w:marRight w:val="0"/>
      <w:marTop w:val="0"/>
      <w:marBottom w:val="0"/>
      <w:divBdr>
        <w:top w:val="none" w:sz="0" w:space="0" w:color="auto"/>
        <w:left w:val="none" w:sz="0" w:space="0" w:color="auto"/>
        <w:bottom w:val="none" w:sz="0" w:space="0" w:color="auto"/>
        <w:right w:val="none" w:sz="0" w:space="0" w:color="auto"/>
      </w:divBdr>
    </w:div>
    <w:div w:id="1826817030">
      <w:bodyDiv w:val="1"/>
      <w:marLeft w:val="0"/>
      <w:marRight w:val="0"/>
      <w:marTop w:val="0"/>
      <w:marBottom w:val="0"/>
      <w:divBdr>
        <w:top w:val="none" w:sz="0" w:space="0" w:color="auto"/>
        <w:left w:val="none" w:sz="0" w:space="0" w:color="auto"/>
        <w:bottom w:val="none" w:sz="0" w:space="0" w:color="auto"/>
        <w:right w:val="none" w:sz="0" w:space="0" w:color="auto"/>
      </w:divBdr>
    </w:div>
    <w:div w:id="1927837408">
      <w:bodyDiv w:val="1"/>
      <w:marLeft w:val="0"/>
      <w:marRight w:val="0"/>
      <w:marTop w:val="0"/>
      <w:marBottom w:val="0"/>
      <w:divBdr>
        <w:top w:val="none" w:sz="0" w:space="0" w:color="auto"/>
        <w:left w:val="none" w:sz="0" w:space="0" w:color="auto"/>
        <w:bottom w:val="none" w:sz="0" w:space="0" w:color="auto"/>
        <w:right w:val="none" w:sz="0" w:space="0" w:color="auto"/>
      </w:divBdr>
    </w:div>
    <w:div w:id="1943957438">
      <w:bodyDiv w:val="1"/>
      <w:marLeft w:val="0"/>
      <w:marRight w:val="0"/>
      <w:marTop w:val="0"/>
      <w:marBottom w:val="0"/>
      <w:divBdr>
        <w:top w:val="none" w:sz="0" w:space="0" w:color="auto"/>
        <w:left w:val="none" w:sz="0" w:space="0" w:color="auto"/>
        <w:bottom w:val="none" w:sz="0" w:space="0" w:color="auto"/>
        <w:right w:val="none" w:sz="0" w:space="0" w:color="auto"/>
      </w:divBdr>
    </w:div>
    <w:div w:id="1968001414">
      <w:bodyDiv w:val="1"/>
      <w:marLeft w:val="0"/>
      <w:marRight w:val="0"/>
      <w:marTop w:val="0"/>
      <w:marBottom w:val="0"/>
      <w:divBdr>
        <w:top w:val="none" w:sz="0" w:space="0" w:color="auto"/>
        <w:left w:val="none" w:sz="0" w:space="0" w:color="auto"/>
        <w:bottom w:val="none" w:sz="0" w:space="0" w:color="auto"/>
        <w:right w:val="none" w:sz="0" w:space="0" w:color="auto"/>
      </w:divBdr>
    </w:div>
    <w:div w:id="2018648297">
      <w:bodyDiv w:val="1"/>
      <w:marLeft w:val="0"/>
      <w:marRight w:val="0"/>
      <w:marTop w:val="0"/>
      <w:marBottom w:val="0"/>
      <w:divBdr>
        <w:top w:val="none" w:sz="0" w:space="0" w:color="auto"/>
        <w:left w:val="none" w:sz="0" w:space="0" w:color="auto"/>
        <w:bottom w:val="none" w:sz="0" w:space="0" w:color="auto"/>
        <w:right w:val="none" w:sz="0" w:space="0" w:color="auto"/>
      </w:divBdr>
    </w:div>
    <w:div w:id="20303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ELI18</b:Tag>
    <b:SourceType>InternetSite</b:SourceType>
    <b:Guid>{42C0B9CC-B397-4431-88EA-206BDCB8F2CC}</b:Guid>
    <b:LCID>en-GB</b:LCID>
    <b:Author>
      <b:Author>
        <b:NameList>
          <b:Person>
            <b:Last>ELIC</b:Last>
          </b:Person>
        </b:NameList>
      </b:Author>
    </b:Author>
    <b:Title>ELIC</b:Title>
    <b:Year>2018</b:Year>
    <b:YearAccessed>2019</b:YearAccessed>
    <b:MonthAccessed>July</b:MonthAccessed>
    <b:DayAccessed>12</b:DayAccessed>
    <b:URL>http://elic.fh-joanneum.at/info/</b:URL>
    <b:RefOrder>1</b:RefOrder>
  </b:Source>
  <b:Source>
    <b:Tag>UNE06</b:Tag>
    <b:SourceType>Book</b:SourceType>
    <b:Guid>{08D24534-8BC9-447A-AC96-933EA483715F}</b:Guid>
    <b:Title>Education for all: literacy for life</b:Title>
    <b:Year>2006</b:Year>
    <b:Publisher>United Nations Educational, Scientific and Cultural Organization</b:Publisher>
    <b:City>Paris</b:City>
    <b:Author>
      <b:Author>
        <b:Corporate>UNESCO</b:Corporate>
      </b:Author>
    </b:Author>
    <b:RefOrder>2</b:RefOrder>
  </b:Source>
  <b:Source>
    <b:Tag>nn19</b:Tag>
    <b:SourceType>InternetSite</b:SourceType>
    <b:Guid>{CA746E45-6D18-4F44-ADB4-822C921DCDD6}</b:Guid>
    <b:LCID>en-GB</b:LCID>
    <b:Title>Alberta Education</b:Title>
    <b:Year>2019</b:Year>
    <b:YearAccessed>2019</b:YearAccessed>
    <b:MonthAccessed>July</b:MonthAccessed>
    <b:DayAccessed>12</b:DayAccessed>
    <b:URL>https://education.alberta.ca/litt%C3%A9ratie-et-num%C3%A9ratie/aper%C3%A7u/everyone/litt%C3%A9ratie-et-num%C3%A9ratie/</b:URL>
    <b:Author>
      <b:Author>
        <b:Corporate>Alberta Education</b:Corporate>
      </b:Author>
    </b:Author>
    <b:RefOrder>3</b:RefOrder>
  </b:Source>
  <b:Source>
    <b:Tag>Kol84</b:Tag>
    <b:SourceType>Book</b:SourceType>
    <b:Guid>{C8F06954-B33F-4A0B-AB20-B40AD736E15D}</b:Guid>
    <b:LCID>en-GB</b:LCID>
    <b:Author>
      <b:Author>
        <b:NameList>
          <b:Person>
            <b:Last>Kolb</b:Last>
            <b:First>David</b:First>
          </b:Person>
        </b:NameList>
      </b:Author>
    </b:Author>
    <b:Title>Experiential Learning: Experience as the Source of Learning and Development</b:Title>
    <b:Year>1984</b:Year>
    <b:City>Englewood Cliffs, N.J.</b:City>
    <b:Publisher>Prentice-Hall</b:Publisher>
    <b:RefOrder>4</b:RefOrder>
  </b:Source>
  <b:Source>
    <b:Tag>Ell07</b:Tag>
    <b:SourceType>DocumentFromInternetSite</b:SourceType>
    <b:Guid>{74406621-2701-47CF-AD00-0A498B4DEA75}</b:Guid>
    <b:LCID>en-GB</b:LCID>
    <b:Author>
      <b:Author>
        <b:NameList>
          <b:Person>
            <b:Last>Elliot</b:Last>
            <b:First>Bobby</b:First>
          </b:Person>
        </b:NameList>
      </b:Author>
    </b:Author>
    <b:Title>Assessment 2.0: : Assessment in the age of Web 2.0</b:Title>
    <b:Year>2007</b:Year>
    <b:YearAccessed>2017</b:YearAccessed>
    <b:MonthAccessed>February</b:MonthAccessed>
    <b:DayAccessed>01</b:DayAccessed>
    <b:URL>http://wiki.cetis.ac.uk/images/d/de/Assessment_2_v2.pdf</b:URL>
    <b:InternetSiteTitle>Scottish Qualifications Authority</b:InternetSiteTitle>
    <b:RefOrder>5</b:RefOrder>
  </b:Source>
  <b:Source>
    <b:Tag>Lan061</b:Tag>
    <b:SourceType>Book</b:SourceType>
    <b:Guid>{548956FA-87FC-4B70-88FF-3CBC8383CA5B}</b:Guid>
    <b:LCID>en-GB</b:LCID>
    <b:Title>New Literacies: Everyday Practices and Classroom Learning</b:Title>
    <b:Year>2011</b:Year>
    <b:Author>
      <b:Author>
        <b:NameList>
          <b:Person>
            <b:Last>Lankshear</b:Last>
            <b:First>C.</b:First>
          </b:Person>
          <b:Person>
            <b:Last>Knobel</b:Last>
            <b:First>M.</b:First>
          </b:Person>
        </b:NameList>
      </b:Author>
    </b:Author>
    <b:City>Berkshire</b:City>
    <b:Publisher>McGraw-Hill/Open University</b:Publisher>
    <b:Edition>2nd</b:Edition>
    <b:RefOrder>6</b:RefOrder>
  </b:Source>
  <b:Source>
    <b:Tag>Pre01</b:Tag>
    <b:SourceType>JournalArticle</b:SourceType>
    <b:Guid>{96F4BDD2-A08B-492D-99B5-A1AFDD1A92D3}</b:Guid>
    <b:LCID>en-GB</b:LCID>
    <b:Title>Digital Natives, Digital Immigrants</b:Title>
    <b:Year>2001</b:Year>
    <b:Author>
      <b:Author>
        <b:NameList>
          <b:Person>
            <b:Last>Prensky</b:Last>
            <b:First>M</b:First>
          </b:Person>
        </b:NameList>
      </b:Author>
    </b:Author>
    <b:JournalName>On The Horizon</b:JournalName>
    <b:Pages>1-6</b:Pages>
    <b:Volume>9</b:Volume>
    <b:Issue>5</b:Issue>
    <b:RefOrder>7</b:RefOrder>
  </b:Source>
  <b:Source>
    <b:Tag>TAL13</b:Tag>
    <b:SourceType>Report</b:SourceType>
    <b:Guid>{CCD9625D-5E25-4180-B7DE-5AE15A9E7B4F}</b:Guid>
    <b:LCID>en-GB</b:LCID>
    <b:Title>The OECD Teaching and Learning International Survey (TALIS) - 2013 Results </b:Title>
    <b:Year>2013</b:Year>
    <b:Author>
      <b:Author>
        <b:NameList>
          <b:Person>
            <b:Last>TALIS</b:Last>
          </b:Person>
        </b:NameList>
      </b:Author>
    </b:Author>
    <b:Publisher>Organisation for Economic Co-operation and Development </b:Publisher>
    <b:City>Paris</b:City>
    <b:RefOrder>8</b:RefOrder>
  </b:Source>
</b:Sources>
</file>

<file path=customXml/itemProps1.xml><?xml version="1.0" encoding="utf-8"?>
<ds:datastoreItem xmlns:ds="http://schemas.openxmlformats.org/officeDocument/2006/customXml" ds:itemID="{7C3486FB-7B7B-4635-8EC8-CDBE664BE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5118</Characters>
  <Application>Microsoft Office Word</Application>
  <DocSecurity>0</DocSecurity>
  <Lines>42</Lines>
  <Paragraphs>12</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Nr</vt:lpstr>
      <vt:lpstr>Nr</vt:lpstr>
      <vt:lpstr>Nr</vt:lpstr>
    </vt:vector>
  </TitlesOfParts>
  <Company>Grizli777</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Fundatia Lauder</dc:creator>
  <cp:lastModifiedBy>Sprenger Hanna</cp:lastModifiedBy>
  <cp:revision>2</cp:revision>
  <cp:lastPrinted>2018-09-17T06:58:00Z</cp:lastPrinted>
  <dcterms:created xsi:type="dcterms:W3CDTF">2019-09-29T18:00:00Z</dcterms:created>
  <dcterms:modified xsi:type="dcterms:W3CDTF">2019-09-29T18:00:00Z</dcterms:modified>
</cp:coreProperties>
</file>