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1709DFC4" w:rsidR="0048228F" w:rsidRPr="00A75E6F" w:rsidRDefault="002E0EAF" w:rsidP="00A21454">
      <w:pPr>
        <w:shd w:val="clear" w:color="auto" w:fill="92CDDC" w:themeFill="accent5" w:themeFillTint="99"/>
        <w:jc w:val="both"/>
        <w:rPr>
          <w:rFonts w:asciiTheme="minorHAnsi" w:hAnsiTheme="minorHAnsi" w:cstheme="minorHAnsi"/>
          <w:b/>
          <w:smallCaps/>
          <w:sz w:val="40"/>
          <w:szCs w:val="22"/>
          <w:lang w:val="en-GB"/>
        </w:rPr>
      </w:pPr>
      <w:proofErr w:type="spellStart"/>
      <w:r>
        <w:rPr>
          <w:rFonts w:asciiTheme="minorHAnsi" w:hAnsiTheme="minorHAnsi" w:cstheme="minorHAnsi"/>
          <w:b/>
          <w:smallCaps/>
          <w:sz w:val="40"/>
          <w:szCs w:val="22"/>
          <w:lang w:val="en-GB"/>
        </w:rPr>
        <w:t>Shrnutí</w:t>
      </w:r>
      <w:proofErr w:type="spellEnd"/>
    </w:p>
    <w:p w14:paraId="23631686" w14:textId="77777777" w:rsidR="003A7308" w:rsidRPr="00A75E6F" w:rsidRDefault="003A7308" w:rsidP="00A21454">
      <w:pPr>
        <w:jc w:val="both"/>
        <w:rPr>
          <w:rFonts w:asciiTheme="minorHAnsi" w:hAnsiTheme="minorHAnsi" w:cstheme="minorHAnsi"/>
          <w:szCs w:val="22"/>
          <w:lang w:val="en-GB" w:eastAsia="en-US"/>
        </w:rPr>
      </w:pPr>
    </w:p>
    <w:p w14:paraId="2B63E062" w14:textId="34F29B68" w:rsidR="00D9496C" w:rsidRPr="00A75E6F" w:rsidRDefault="00435DB8" w:rsidP="00A21454">
      <w:pPr>
        <w:pStyle w:val="berschrift1"/>
        <w:jc w:val="both"/>
        <w:rPr>
          <w:rFonts w:asciiTheme="minorHAnsi" w:hAnsiTheme="minorHAnsi" w:cstheme="minorHAnsi"/>
          <w:sz w:val="28"/>
          <w:szCs w:val="22"/>
          <w:lang w:val="en-GB"/>
        </w:rPr>
      </w:pPr>
      <w:r>
        <w:rPr>
          <w:rFonts w:asciiTheme="minorHAnsi" w:hAnsiTheme="minorHAnsi" w:cstheme="minorHAnsi"/>
          <w:sz w:val="28"/>
          <w:szCs w:val="22"/>
          <w:lang w:val="en-GB"/>
        </w:rPr>
        <w:t xml:space="preserve">MOOC </w:t>
      </w:r>
      <w:r w:rsidR="002E0EAF" w:rsidRPr="002E0EAF">
        <w:rPr>
          <w:rFonts w:asciiTheme="minorHAnsi" w:hAnsiTheme="minorHAnsi" w:cstheme="minorHAnsi"/>
          <w:sz w:val="28"/>
          <w:szCs w:val="22"/>
          <w:lang w:val="en-GB"/>
        </w:rPr>
        <w:t xml:space="preserve">1. </w:t>
      </w:r>
      <w:proofErr w:type="spellStart"/>
      <w:r w:rsidR="002E0EAF" w:rsidRPr="002E0EAF">
        <w:rPr>
          <w:rFonts w:asciiTheme="minorHAnsi" w:hAnsiTheme="minorHAnsi" w:cstheme="minorHAnsi"/>
          <w:sz w:val="28"/>
          <w:szCs w:val="22"/>
          <w:lang w:val="en-GB"/>
        </w:rPr>
        <w:t>týden</w:t>
      </w:r>
      <w:proofErr w:type="spellEnd"/>
    </w:p>
    <w:p w14:paraId="31A3D0F1" w14:textId="61525D31" w:rsidR="00F677BB" w:rsidRDefault="00F677BB" w:rsidP="00A21454">
      <w:pPr>
        <w:jc w:val="both"/>
        <w:rPr>
          <w:rFonts w:asciiTheme="minorHAnsi" w:hAnsiTheme="minorHAnsi" w:cstheme="minorHAnsi"/>
          <w:lang w:val="en-GB" w:eastAsia="en-US"/>
        </w:rPr>
      </w:pPr>
    </w:p>
    <w:p w14:paraId="4F5D27F7" w14:textId="77777777" w:rsidR="002E0EAF" w:rsidRPr="002E0EAF" w:rsidRDefault="002E0EAF" w:rsidP="002E0EAF">
      <w:pPr>
        <w:spacing w:after="160" w:line="259" w:lineRule="auto"/>
        <w:rPr>
          <w:rFonts w:ascii="Calibri" w:eastAsia="Calibri" w:hAnsi="Calibri"/>
          <w:sz w:val="22"/>
          <w:szCs w:val="22"/>
          <w:lang w:eastAsia="en-US"/>
        </w:rPr>
      </w:pPr>
      <w:r w:rsidRPr="002E0EAF">
        <w:rPr>
          <w:rFonts w:ascii="Calibri" w:eastAsia="Calibri" w:hAnsi="Calibri"/>
          <w:b/>
          <w:sz w:val="22"/>
          <w:szCs w:val="22"/>
          <w:lang w:eastAsia="en-US"/>
        </w:rPr>
        <w:t>Projekt ELIC</w:t>
      </w:r>
      <w:r w:rsidRPr="002E0EAF">
        <w:rPr>
          <w:rFonts w:ascii="Calibri" w:eastAsia="Calibri" w:hAnsi="Calibri"/>
          <w:sz w:val="22"/>
          <w:szCs w:val="22"/>
          <w:lang w:eastAsia="en-US"/>
        </w:rPr>
        <w:t xml:space="preserve"> je financován z programu EU Erasmus+ Str</w:t>
      </w:r>
      <w:bookmarkStart w:id="0" w:name="_GoBack"/>
      <w:bookmarkEnd w:id="0"/>
      <w:r w:rsidRPr="002E0EAF">
        <w:rPr>
          <w:rFonts w:ascii="Calibri" w:eastAsia="Calibri" w:hAnsi="Calibri"/>
          <w:sz w:val="22"/>
          <w:szCs w:val="22"/>
          <w:lang w:eastAsia="en-US"/>
        </w:rPr>
        <w:t>ategická partnerství pro vzdělávání dospělých; ELIC je zkratkou vycházející z anglického názvu Engineering Literacy – Teachers as a Medium for Change (Technická gramotnost – Učitelé jako médium pro změnu).</w:t>
      </w:r>
    </w:p>
    <w:p w14:paraId="43D30293" w14:textId="77777777" w:rsidR="002E0EAF" w:rsidRPr="002E0EAF" w:rsidRDefault="002E0EAF" w:rsidP="002E0EAF">
      <w:pPr>
        <w:spacing w:after="160" w:line="259" w:lineRule="auto"/>
        <w:rPr>
          <w:rFonts w:ascii="Calibri" w:eastAsia="Calibri" w:hAnsi="Calibri"/>
          <w:sz w:val="22"/>
          <w:szCs w:val="22"/>
          <w:lang w:eastAsia="en-US"/>
        </w:rPr>
      </w:pPr>
      <w:r w:rsidRPr="002E0EAF">
        <w:rPr>
          <w:rFonts w:ascii="Calibri" w:eastAsia="Calibri" w:hAnsi="Calibri"/>
          <w:sz w:val="22"/>
          <w:szCs w:val="22"/>
          <w:lang w:eastAsia="en-US"/>
        </w:rPr>
        <w:t>Cílem tohoto projektu je poskytnout didaktický soubor nástrojů pro učitele, který zvýší technické dovednosti žáků středních škol. K dosažení tohoto cíle byl kurz MOOC speciálně navržen pro učitele přírodních věd.</w:t>
      </w:r>
    </w:p>
    <w:p w14:paraId="1116A50F" w14:textId="77777777" w:rsidR="002E0EAF" w:rsidRPr="002E0EAF" w:rsidRDefault="002E0EAF" w:rsidP="002E0EAF">
      <w:pPr>
        <w:spacing w:after="160" w:line="259" w:lineRule="auto"/>
        <w:rPr>
          <w:rFonts w:ascii="Calibri" w:eastAsia="Calibri" w:hAnsi="Calibri"/>
          <w:sz w:val="22"/>
          <w:szCs w:val="22"/>
          <w:lang w:eastAsia="en-US"/>
        </w:rPr>
      </w:pPr>
      <w:r w:rsidRPr="002E0EAF">
        <w:rPr>
          <w:rFonts w:ascii="Calibri" w:eastAsia="Calibri" w:hAnsi="Calibri"/>
          <w:b/>
          <w:sz w:val="22"/>
          <w:szCs w:val="22"/>
          <w:lang w:eastAsia="en-US"/>
        </w:rPr>
        <w:t>ELIC MOOC</w:t>
      </w:r>
      <w:r w:rsidRPr="002E0EAF">
        <w:rPr>
          <w:rFonts w:ascii="Calibri" w:eastAsia="Calibri" w:hAnsi="Calibri"/>
          <w:sz w:val="22"/>
          <w:szCs w:val="22"/>
          <w:lang w:eastAsia="en-US"/>
        </w:rPr>
        <w:t xml:space="preserve"> je otevřený vzdělávací nástroj určený pro středoškolské učitele přírodovědných, technických, inženýrských a matematických předmětů (STEM), který by měl pomoci rozvíjet technické myšlení mezi žáky ve věku 15-18 let a zvýšit jejich zájem o inženýrské profese. MOOC se skládá z 6 modulů a probíhá po dobu 6 týdnů. Propojení příkladů a experimentů z odvětví automobilového inženýrství s obsahem různých předmětů STEM znázorňuje, jak lze znalosti přírodních a technických věd aplikovat na reálné inženýrské problémy.</w:t>
      </w:r>
    </w:p>
    <w:p w14:paraId="2CC6FA41" w14:textId="77777777" w:rsidR="002E0EAF" w:rsidRPr="002E0EAF" w:rsidRDefault="002E0EAF" w:rsidP="002E0EAF">
      <w:pPr>
        <w:spacing w:after="160" w:line="259" w:lineRule="auto"/>
        <w:rPr>
          <w:rFonts w:ascii="Calibri" w:eastAsia="Calibri" w:hAnsi="Calibri" w:cs="Calibri"/>
          <w:sz w:val="22"/>
          <w:szCs w:val="22"/>
          <w:lang w:eastAsia="en-US"/>
        </w:rPr>
      </w:pPr>
      <w:r w:rsidRPr="002E0EAF">
        <w:rPr>
          <w:rFonts w:ascii="Calibri" w:eastAsia="Calibri" w:hAnsi="Calibri" w:cs="Calibri"/>
          <w:sz w:val="22"/>
          <w:szCs w:val="22"/>
          <w:lang w:eastAsia="en-US"/>
        </w:rPr>
        <w:t>Pro lepší výuku v rámci MOOC budou každý týden k dispozici školitelé a moderátoři, aby odpověděli na objevující se otázky učitelů.</w:t>
      </w:r>
    </w:p>
    <w:p w14:paraId="687B663A" w14:textId="77777777" w:rsidR="002E0EAF" w:rsidRPr="002E0EAF" w:rsidRDefault="002E0EAF" w:rsidP="002E0EAF">
      <w:pPr>
        <w:numPr>
          <w:ilvl w:val="0"/>
          <w:numId w:val="36"/>
        </w:numPr>
        <w:spacing w:after="160" w:line="259" w:lineRule="auto"/>
        <w:contextualSpacing/>
        <w:rPr>
          <w:rFonts w:ascii="Calibri" w:hAnsi="Calibri" w:cs="Calibri"/>
          <w:sz w:val="22"/>
          <w:szCs w:val="22"/>
          <w:lang w:eastAsia="it-IT"/>
        </w:rPr>
      </w:pPr>
      <w:r w:rsidRPr="002E0EAF">
        <w:rPr>
          <w:rFonts w:ascii="Calibri" w:hAnsi="Calibri" w:cs="Calibri"/>
          <w:sz w:val="22"/>
          <w:szCs w:val="22"/>
          <w:lang w:eastAsia="it-IT"/>
        </w:rPr>
        <w:t>Školitelé poskytují studijní materiály, e-aktivity a úkoly k různým tématům.</w:t>
      </w:r>
    </w:p>
    <w:p w14:paraId="610DBE5F" w14:textId="77777777" w:rsidR="002E0EAF" w:rsidRPr="002E0EAF" w:rsidRDefault="002E0EAF" w:rsidP="002E0EAF">
      <w:pPr>
        <w:numPr>
          <w:ilvl w:val="0"/>
          <w:numId w:val="36"/>
        </w:numPr>
        <w:spacing w:after="160" w:line="259" w:lineRule="auto"/>
        <w:contextualSpacing/>
        <w:rPr>
          <w:rFonts w:ascii="Calibri" w:hAnsi="Calibri" w:cs="Calibri"/>
          <w:sz w:val="22"/>
          <w:szCs w:val="22"/>
          <w:lang w:eastAsia="it-IT"/>
        </w:rPr>
      </w:pPr>
      <w:r w:rsidRPr="002E0EAF">
        <w:rPr>
          <w:rFonts w:ascii="Calibri" w:hAnsi="Calibri" w:cs="Calibri"/>
          <w:sz w:val="22"/>
          <w:szCs w:val="22"/>
          <w:lang w:eastAsia="it-IT"/>
        </w:rPr>
        <w:t>Moderátoři sledují proces online učení a aktivně podporují účastníky v případě potřeby.</w:t>
      </w:r>
    </w:p>
    <w:p w14:paraId="674D33A7" w14:textId="77777777" w:rsidR="002E0EAF" w:rsidRPr="002E0EAF" w:rsidRDefault="002E0EAF" w:rsidP="002E0EAF">
      <w:pPr>
        <w:spacing w:after="160" w:line="259" w:lineRule="auto"/>
        <w:rPr>
          <w:rFonts w:ascii="Calibri" w:eastAsia="Calibri" w:hAnsi="Calibri" w:cs="Calibri"/>
          <w:sz w:val="22"/>
          <w:szCs w:val="22"/>
          <w:lang w:eastAsia="en-US"/>
        </w:rPr>
      </w:pPr>
    </w:p>
    <w:p w14:paraId="17C37226" w14:textId="77777777" w:rsidR="002E0EAF" w:rsidRPr="002E0EAF" w:rsidRDefault="002E0EAF" w:rsidP="002E0EAF">
      <w:pPr>
        <w:spacing w:after="120" w:line="259" w:lineRule="auto"/>
        <w:rPr>
          <w:rFonts w:ascii="Calibri" w:eastAsia="Calibri" w:hAnsi="Calibri"/>
          <w:sz w:val="22"/>
          <w:szCs w:val="22"/>
          <w:lang w:eastAsia="en-US"/>
        </w:rPr>
      </w:pPr>
      <w:r w:rsidRPr="002E0EAF">
        <w:rPr>
          <w:rFonts w:ascii="Calibri" w:eastAsia="Calibri" w:hAnsi="Calibri"/>
          <w:sz w:val="22"/>
          <w:szCs w:val="22"/>
          <w:lang w:eastAsia="en-US"/>
        </w:rPr>
        <w:t>Platforma pro zasílání komentářů a otázek je k dispozici pro každou jednotlivou lekci MOOC, aby se učitelé mohli konfrontovat mezi sebou a také s moderátorem.</w:t>
      </w:r>
    </w:p>
    <w:p w14:paraId="3FFEE589" w14:textId="77777777" w:rsidR="002E0EAF" w:rsidRPr="002E0EAF" w:rsidRDefault="002E0EAF" w:rsidP="002E0EAF">
      <w:pPr>
        <w:spacing w:after="160" w:line="259" w:lineRule="auto"/>
        <w:rPr>
          <w:rFonts w:ascii="Calibri" w:eastAsia="Calibri" w:hAnsi="Calibri"/>
          <w:sz w:val="22"/>
          <w:szCs w:val="22"/>
          <w:lang w:eastAsia="en-US"/>
        </w:rPr>
      </w:pPr>
      <w:r w:rsidRPr="002E0EAF">
        <w:rPr>
          <w:rFonts w:ascii="Calibri" w:eastAsia="Calibri" w:hAnsi="Calibri"/>
          <w:i/>
          <w:sz w:val="22"/>
          <w:szCs w:val="22"/>
          <w:lang w:eastAsia="en-US"/>
        </w:rPr>
        <w:t>První modul</w:t>
      </w:r>
      <w:r w:rsidRPr="002E0EAF">
        <w:rPr>
          <w:rFonts w:ascii="Calibri" w:eastAsia="Calibri" w:hAnsi="Calibri"/>
          <w:sz w:val="22"/>
          <w:szCs w:val="22"/>
          <w:lang w:eastAsia="en-US"/>
        </w:rPr>
        <w:t xml:space="preserve"> MOOC (1. týden) je úvodem, který vysvětluje, jak a kdy jsou lekce spuštěny, a podává přehled o obsahu. </w:t>
      </w:r>
      <w:r w:rsidRPr="002E0EAF">
        <w:rPr>
          <w:rFonts w:ascii="Calibri" w:eastAsia="Calibri" w:hAnsi="Calibri" w:cs="Calibri"/>
          <w:sz w:val="22"/>
          <w:szCs w:val="22"/>
          <w:lang w:eastAsia="en-US"/>
        </w:rPr>
        <w:t>Cílem modulu je poskytnout obecný úvod k metodice, struktuře a požadavkům, aby se účastníci mohli seznámit s touto online vzdělávací platformu a pochopit, jak je ELIC MOOC strukturován.</w:t>
      </w:r>
    </w:p>
    <w:p w14:paraId="30B8886B" w14:textId="77777777" w:rsidR="002E0EAF" w:rsidRPr="002E0EAF" w:rsidRDefault="002E0EAF" w:rsidP="002E0EAF">
      <w:pPr>
        <w:spacing w:after="160" w:line="259" w:lineRule="auto"/>
        <w:rPr>
          <w:rFonts w:ascii="Calibri" w:eastAsia="Calibri" w:hAnsi="Calibri"/>
          <w:sz w:val="22"/>
          <w:szCs w:val="22"/>
          <w:lang w:eastAsia="en-US"/>
        </w:rPr>
      </w:pPr>
      <w:r w:rsidRPr="002E0EAF">
        <w:rPr>
          <w:rFonts w:ascii="Calibri" w:eastAsia="Calibri" w:hAnsi="Calibri"/>
          <w:i/>
          <w:sz w:val="22"/>
          <w:szCs w:val="22"/>
          <w:lang w:eastAsia="en-US"/>
        </w:rPr>
        <w:t>Druhý modul</w:t>
      </w:r>
      <w:r w:rsidRPr="002E0EAF">
        <w:rPr>
          <w:rFonts w:ascii="Calibri" w:eastAsia="Calibri" w:hAnsi="Calibri"/>
          <w:sz w:val="22"/>
          <w:szCs w:val="22"/>
          <w:lang w:eastAsia="en-US"/>
        </w:rPr>
        <w:t xml:space="preserve"> (2. týden) obecně seznamuje účastníky s elektromotory a ukazuje, jak jsou elektromotory používány v automobilech.</w:t>
      </w:r>
    </w:p>
    <w:p w14:paraId="32564DEF" w14:textId="77777777" w:rsidR="002E0EAF" w:rsidRPr="002E0EAF" w:rsidRDefault="002E0EAF" w:rsidP="002E0EAF">
      <w:pPr>
        <w:spacing w:after="160" w:line="259" w:lineRule="auto"/>
        <w:rPr>
          <w:rFonts w:ascii="Calibri" w:eastAsia="Calibri" w:hAnsi="Calibri"/>
          <w:sz w:val="22"/>
          <w:szCs w:val="22"/>
          <w:lang w:eastAsia="en-US"/>
        </w:rPr>
      </w:pPr>
      <w:r w:rsidRPr="002E0EAF">
        <w:rPr>
          <w:rFonts w:ascii="Calibri" w:eastAsia="Calibri" w:hAnsi="Calibri"/>
          <w:i/>
          <w:sz w:val="22"/>
          <w:szCs w:val="22"/>
          <w:lang w:eastAsia="en-US"/>
        </w:rPr>
        <w:t>Třetí modul</w:t>
      </w:r>
      <w:r w:rsidRPr="002E0EAF">
        <w:rPr>
          <w:rFonts w:ascii="Calibri" w:eastAsia="Calibri" w:hAnsi="Calibri"/>
          <w:sz w:val="22"/>
          <w:szCs w:val="22"/>
          <w:lang w:eastAsia="en-US"/>
        </w:rPr>
        <w:t xml:space="preserve"> (3. týden) rozvíjí obsah spalovacích motorů a dopad na společnost a životní prostředí z různých hledisek.</w:t>
      </w:r>
    </w:p>
    <w:p w14:paraId="33F8943B" w14:textId="77777777" w:rsidR="002E0EAF" w:rsidRPr="002E0EAF" w:rsidRDefault="002E0EAF" w:rsidP="002E0EAF">
      <w:pPr>
        <w:spacing w:after="160" w:line="259" w:lineRule="auto"/>
        <w:rPr>
          <w:rFonts w:ascii="Calibri" w:eastAsia="Calibri" w:hAnsi="Calibri"/>
          <w:sz w:val="22"/>
          <w:szCs w:val="22"/>
          <w:lang w:eastAsia="en-US"/>
        </w:rPr>
      </w:pPr>
      <w:r w:rsidRPr="002E0EAF">
        <w:rPr>
          <w:rFonts w:ascii="Calibri" w:eastAsia="Calibri" w:hAnsi="Calibri"/>
          <w:i/>
          <w:sz w:val="22"/>
          <w:szCs w:val="22"/>
          <w:lang w:eastAsia="en-US"/>
        </w:rPr>
        <w:t>Čtvrtý modul</w:t>
      </w:r>
      <w:r w:rsidRPr="002E0EAF">
        <w:rPr>
          <w:rFonts w:ascii="Calibri" w:eastAsia="Calibri" w:hAnsi="Calibri"/>
          <w:sz w:val="22"/>
          <w:szCs w:val="22"/>
          <w:lang w:eastAsia="en-US"/>
        </w:rPr>
        <w:t xml:space="preserve"> (4. týden) pojednává o tom, jak jsou světlomety a zadní světla používány v automobilech, a poskytuje systémově technické znalosti, které umožní učitelům zařazovat do výuky experimenty. Dále jsou obecně vysvětleny bateriové systémy a jejich implementace do moderních vozidel.</w:t>
      </w:r>
    </w:p>
    <w:p w14:paraId="625B5D12" w14:textId="77777777" w:rsidR="002E0EAF" w:rsidRPr="002E0EAF" w:rsidRDefault="002E0EAF" w:rsidP="002E0EAF">
      <w:pPr>
        <w:spacing w:after="160" w:line="259" w:lineRule="auto"/>
        <w:rPr>
          <w:rFonts w:ascii="Calibri" w:eastAsia="Calibri" w:hAnsi="Calibri"/>
          <w:sz w:val="22"/>
          <w:szCs w:val="22"/>
          <w:lang w:eastAsia="en-US"/>
        </w:rPr>
      </w:pPr>
      <w:r w:rsidRPr="002E0EAF">
        <w:rPr>
          <w:rFonts w:ascii="Calibri" w:eastAsia="Calibri" w:hAnsi="Calibri"/>
          <w:i/>
          <w:sz w:val="22"/>
          <w:szCs w:val="22"/>
          <w:lang w:eastAsia="en-US"/>
        </w:rPr>
        <w:lastRenderedPageBreak/>
        <w:t>Pátý modul</w:t>
      </w:r>
      <w:r w:rsidRPr="002E0EAF">
        <w:rPr>
          <w:rFonts w:ascii="Calibri" w:eastAsia="Calibri" w:hAnsi="Calibri"/>
          <w:sz w:val="22"/>
          <w:szCs w:val="22"/>
          <w:lang w:eastAsia="en-US"/>
        </w:rPr>
        <w:t xml:space="preserve"> (5. týden) se zaměřuje na „Aktuální technická témata“ a zabývá se současnými problémy v oblasti inženýrství, mezi něž patří energetický management, autonomní řízení a kybernetická bezpečnost.</w:t>
      </w:r>
    </w:p>
    <w:p w14:paraId="660E59DF" w14:textId="77777777" w:rsidR="002E0EAF" w:rsidRPr="002E0EAF" w:rsidRDefault="002E0EAF" w:rsidP="002E0EAF">
      <w:pPr>
        <w:spacing w:after="160" w:line="259" w:lineRule="auto"/>
        <w:rPr>
          <w:rFonts w:ascii="Calibri" w:eastAsia="Calibri" w:hAnsi="Calibri"/>
          <w:sz w:val="22"/>
          <w:szCs w:val="22"/>
          <w:lang w:eastAsia="en-US"/>
        </w:rPr>
      </w:pPr>
      <w:r w:rsidRPr="002E0EAF">
        <w:rPr>
          <w:rFonts w:ascii="Calibri" w:eastAsia="Calibri" w:hAnsi="Calibri"/>
          <w:i/>
          <w:sz w:val="22"/>
          <w:szCs w:val="22"/>
          <w:lang w:eastAsia="en-US"/>
        </w:rPr>
        <w:t>Šestý modul</w:t>
      </w:r>
      <w:r w:rsidRPr="002E0EAF">
        <w:rPr>
          <w:rFonts w:ascii="Calibri" w:eastAsia="Calibri" w:hAnsi="Calibri"/>
          <w:sz w:val="22"/>
          <w:szCs w:val="22"/>
          <w:lang w:eastAsia="en-US"/>
        </w:rPr>
        <w:t xml:space="preserve"> (6. týden) je rekapitulací, kdy školitelé a moderátoři shrnou hlavní témata, která byla projednána během posledních pěti týdnů, a účastníci mají možnost získat závěrečný certifikát Evropské asociace pro certifikaci a kvalifikaci (ECQA).</w:t>
      </w:r>
    </w:p>
    <w:p w14:paraId="4F9AB426" w14:textId="77777777" w:rsidR="002E0EAF" w:rsidRPr="002E0EAF" w:rsidRDefault="002E0EAF" w:rsidP="002E0EAF">
      <w:pPr>
        <w:spacing w:after="160" w:line="259" w:lineRule="auto"/>
        <w:rPr>
          <w:rFonts w:ascii="Calibri" w:eastAsia="Calibri" w:hAnsi="Calibri"/>
          <w:sz w:val="22"/>
          <w:szCs w:val="22"/>
          <w:lang w:eastAsia="en-US"/>
        </w:rPr>
      </w:pPr>
    </w:p>
    <w:p w14:paraId="7CFE0478" w14:textId="77777777" w:rsidR="002E0EAF" w:rsidRPr="002E0EAF" w:rsidRDefault="002E0EAF" w:rsidP="002E0EAF">
      <w:pPr>
        <w:spacing w:after="160" w:line="259" w:lineRule="auto"/>
        <w:rPr>
          <w:rFonts w:ascii="Calibri" w:eastAsia="Calibri" w:hAnsi="Calibri"/>
          <w:sz w:val="22"/>
          <w:szCs w:val="22"/>
          <w:lang w:eastAsia="en-US"/>
        </w:rPr>
      </w:pPr>
    </w:p>
    <w:p w14:paraId="6698C4F6" w14:textId="77777777" w:rsidR="00100E96" w:rsidRPr="002E0EAF" w:rsidRDefault="00100E96" w:rsidP="00A21454">
      <w:pPr>
        <w:tabs>
          <w:tab w:val="left" w:pos="6086"/>
        </w:tabs>
        <w:jc w:val="both"/>
        <w:rPr>
          <w:rFonts w:asciiTheme="minorHAnsi" w:hAnsiTheme="minorHAnsi" w:cstheme="minorHAnsi"/>
          <w:szCs w:val="22"/>
          <w:lang w:eastAsia="en-US"/>
        </w:rPr>
      </w:pPr>
    </w:p>
    <w:sectPr w:rsidR="00100E96" w:rsidRPr="002E0EAF" w:rsidSect="0092748C">
      <w:headerReference w:type="default" r:id="rId8"/>
      <w:footerReference w:type="default" r:id="rId9"/>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FF1C3C"/>
    <w:multiLevelType w:val="hybridMultilevel"/>
    <w:tmpl w:val="9D1CD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4"/>
  </w:num>
  <w:num w:numId="4">
    <w:abstractNumId w:val="22"/>
  </w:num>
  <w:num w:numId="5">
    <w:abstractNumId w:val="1"/>
  </w:num>
  <w:num w:numId="6">
    <w:abstractNumId w:val="3"/>
  </w:num>
  <w:num w:numId="7">
    <w:abstractNumId w:val="19"/>
  </w:num>
  <w:num w:numId="8">
    <w:abstractNumId w:val="13"/>
  </w:num>
  <w:num w:numId="9">
    <w:abstractNumId w:val="10"/>
  </w:num>
  <w:num w:numId="10">
    <w:abstractNumId w:val="35"/>
  </w:num>
  <w:num w:numId="11">
    <w:abstractNumId w:val="23"/>
  </w:num>
  <w:num w:numId="12">
    <w:abstractNumId w:val="16"/>
  </w:num>
  <w:num w:numId="13">
    <w:abstractNumId w:val="24"/>
  </w:num>
  <w:num w:numId="14">
    <w:abstractNumId w:val="33"/>
  </w:num>
  <w:num w:numId="15">
    <w:abstractNumId w:val="17"/>
  </w:num>
  <w:num w:numId="16">
    <w:abstractNumId w:val="18"/>
  </w:num>
  <w:num w:numId="17">
    <w:abstractNumId w:val="31"/>
  </w:num>
  <w:num w:numId="18">
    <w:abstractNumId w:val="15"/>
  </w:num>
  <w:num w:numId="19">
    <w:abstractNumId w:val="32"/>
  </w:num>
  <w:num w:numId="20">
    <w:abstractNumId w:val="29"/>
  </w:num>
  <w:num w:numId="21">
    <w:abstractNumId w:val="6"/>
  </w:num>
  <w:num w:numId="22">
    <w:abstractNumId w:val="20"/>
  </w:num>
  <w:num w:numId="23">
    <w:abstractNumId w:val="27"/>
  </w:num>
  <w:num w:numId="24">
    <w:abstractNumId w:val="14"/>
  </w:num>
  <w:num w:numId="25">
    <w:abstractNumId w:val="30"/>
  </w:num>
  <w:num w:numId="26">
    <w:abstractNumId w:val="28"/>
  </w:num>
  <w:num w:numId="27">
    <w:abstractNumId w:val="4"/>
  </w:num>
  <w:num w:numId="28">
    <w:abstractNumId w:val="8"/>
  </w:num>
  <w:num w:numId="29">
    <w:abstractNumId w:val="5"/>
  </w:num>
  <w:num w:numId="30">
    <w:abstractNumId w:val="9"/>
  </w:num>
  <w:num w:numId="31">
    <w:abstractNumId w:val="25"/>
  </w:num>
  <w:num w:numId="32">
    <w:abstractNumId w:val="12"/>
  </w:num>
  <w:num w:numId="33">
    <w:abstractNumId w:val="21"/>
  </w:num>
  <w:num w:numId="34">
    <w:abstractNumId w:val="2"/>
  </w:num>
  <w:num w:numId="35">
    <w:abstractNumId w:val="26"/>
  </w:num>
  <w:num w:numId="36">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6293"/>
    <w:rsid w:val="001F7291"/>
    <w:rsid w:val="00205EF2"/>
    <w:rsid w:val="00213369"/>
    <w:rsid w:val="00220A73"/>
    <w:rsid w:val="00231430"/>
    <w:rsid w:val="002319A3"/>
    <w:rsid w:val="00242DFA"/>
    <w:rsid w:val="00250264"/>
    <w:rsid w:val="0025063A"/>
    <w:rsid w:val="00260084"/>
    <w:rsid w:val="00287063"/>
    <w:rsid w:val="002B37B2"/>
    <w:rsid w:val="002B4DF6"/>
    <w:rsid w:val="002D0764"/>
    <w:rsid w:val="002E06F2"/>
    <w:rsid w:val="002E0EAF"/>
    <w:rsid w:val="0030142D"/>
    <w:rsid w:val="0032148D"/>
    <w:rsid w:val="003220BB"/>
    <w:rsid w:val="003234ED"/>
    <w:rsid w:val="003314AB"/>
    <w:rsid w:val="00333254"/>
    <w:rsid w:val="00352AC8"/>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66DA"/>
    <w:rsid w:val="0081032C"/>
    <w:rsid w:val="00812CED"/>
    <w:rsid w:val="00813712"/>
    <w:rsid w:val="00815B00"/>
    <w:rsid w:val="0082641A"/>
    <w:rsid w:val="00827F05"/>
    <w:rsid w:val="00830F9E"/>
    <w:rsid w:val="00833248"/>
    <w:rsid w:val="00841164"/>
    <w:rsid w:val="00847C4F"/>
    <w:rsid w:val="0085513D"/>
    <w:rsid w:val="00857760"/>
    <w:rsid w:val="00876735"/>
    <w:rsid w:val="00884378"/>
    <w:rsid w:val="00885FA7"/>
    <w:rsid w:val="0088640F"/>
    <w:rsid w:val="008A0A47"/>
    <w:rsid w:val="008A4983"/>
    <w:rsid w:val="008A5282"/>
    <w:rsid w:val="008C6E02"/>
    <w:rsid w:val="008E322B"/>
    <w:rsid w:val="008F0CA2"/>
    <w:rsid w:val="008F4BBF"/>
    <w:rsid w:val="00901B99"/>
    <w:rsid w:val="009049A1"/>
    <w:rsid w:val="009058DB"/>
    <w:rsid w:val="00910C8D"/>
    <w:rsid w:val="00916221"/>
    <w:rsid w:val="00917CE9"/>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728D"/>
    <w:rsid w:val="00AD0D57"/>
    <w:rsid w:val="00B00878"/>
    <w:rsid w:val="00B06709"/>
    <w:rsid w:val="00B13813"/>
    <w:rsid w:val="00B17914"/>
    <w:rsid w:val="00B17DC0"/>
    <w:rsid w:val="00B23523"/>
    <w:rsid w:val="00B30861"/>
    <w:rsid w:val="00B370F9"/>
    <w:rsid w:val="00B55607"/>
    <w:rsid w:val="00B83CD0"/>
    <w:rsid w:val="00B91931"/>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semiHidden/>
    <w:unhideWhenUsed/>
    <w:rsid w:val="00092F56"/>
    <w:rPr>
      <w:sz w:val="16"/>
      <w:szCs w:val="16"/>
    </w:rPr>
  </w:style>
  <w:style w:type="paragraph" w:styleId="Kommentartext">
    <w:name w:val="annotation text"/>
    <w:basedOn w:val="Standard"/>
    <w:link w:val="KommentartextZchn"/>
    <w:unhideWhenUsed/>
    <w:rsid w:val="00092F56"/>
    <w:rPr>
      <w:sz w:val="20"/>
      <w:szCs w:val="20"/>
    </w:rPr>
  </w:style>
  <w:style w:type="character" w:customStyle="1" w:styleId="KommentartextZchn">
    <w:name w:val="Kommentartext Zchn"/>
    <w:basedOn w:val="Absatz-Standardschriftart"/>
    <w:link w:val="Kommentartext"/>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76C7F-1514-4BAC-9490-2EB35966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2350</Characters>
  <Application>Microsoft Office Word</Application>
  <DocSecurity>0</DocSecurity>
  <Lines>19</Lines>
  <Paragraphs>5</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2</cp:revision>
  <cp:lastPrinted>2018-09-17T06:58:00Z</cp:lastPrinted>
  <dcterms:created xsi:type="dcterms:W3CDTF">2019-09-29T18:21:00Z</dcterms:created>
  <dcterms:modified xsi:type="dcterms:W3CDTF">2019-09-29T18:21:00Z</dcterms:modified>
</cp:coreProperties>
</file>