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7398E65E" w:rsidR="0048228F" w:rsidRPr="001F58C4" w:rsidRDefault="00094C8B" w:rsidP="00A21454">
      <w:pPr>
        <w:shd w:val="clear" w:color="auto" w:fill="92CDDC" w:themeFill="accent5" w:themeFillTint="99"/>
        <w:jc w:val="both"/>
        <w:rPr>
          <w:rFonts w:asciiTheme="minorHAnsi" w:hAnsiTheme="minorHAnsi" w:cstheme="minorHAnsi"/>
          <w:b/>
          <w:smallCaps/>
          <w:sz w:val="40"/>
          <w:szCs w:val="22"/>
          <w:lang w:val="en-US"/>
        </w:rPr>
      </w:pPr>
      <w:r w:rsidRPr="001F58C4">
        <w:rPr>
          <w:rFonts w:asciiTheme="minorHAnsi" w:hAnsiTheme="minorHAnsi" w:cstheme="minorHAnsi"/>
          <w:b/>
          <w:smallCaps/>
          <w:sz w:val="40"/>
          <w:szCs w:val="22"/>
          <w:lang w:val="en-US"/>
        </w:rPr>
        <w:t>Sommario</w:t>
      </w:r>
    </w:p>
    <w:p w14:paraId="23631686" w14:textId="77777777" w:rsidR="003A7308" w:rsidRPr="001F58C4" w:rsidRDefault="003A7308" w:rsidP="00A21454">
      <w:pPr>
        <w:jc w:val="both"/>
        <w:rPr>
          <w:rFonts w:asciiTheme="minorHAnsi" w:hAnsiTheme="minorHAnsi" w:cstheme="minorHAnsi"/>
          <w:szCs w:val="22"/>
          <w:lang w:val="en-US" w:eastAsia="en-US"/>
        </w:rPr>
      </w:pPr>
    </w:p>
    <w:p w14:paraId="6AD63B5B" w14:textId="170E7D2E" w:rsidR="00F669D8" w:rsidRPr="00F669D8" w:rsidRDefault="009B42C4" w:rsidP="00F669D8">
      <w:pPr>
        <w:pStyle w:val="berschrift1"/>
        <w:jc w:val="both"/>
        <w:rPr>
          <w:rFonts w:ascii="Calibri" w:hAnsi="Calibri" w:cs="Calibri"/>
          <w:sz w:val="28"/>
          <w:szCs w:val="22"/>
          <w:lang w:val="en-GB"/>
        </w:rPr>
      </w:pPr>
      <w:r w:rsidRPr="00F669D8">
        <w:rPr>
          <w:rFonts w:asciiTheme="minorHAnsi" w:hAnsiTheme="minorHAnsi" w:cstheme="minorHAnsi"/>
          <w:sz w:val="28"/>
          <w:szCs w:val="22"/>
        </w:rPr>
        <w:t xml:space="preserve">MOOC </w:t>
      </w:r>
      <w:r w:rsidR="00F669D8">
        <w:rPr>
          <w:rFonts w:asciiTheme="minorHAnsi" w:hAnsiTheme="minorHAnsi" w:cstheme="minorHAnsi"/>
          <w:sz w:val="28"/>
          <w:szCs w:val="22"/>
        </w:rPr>
        <w:t>4a settimana:</w:t>
      </w:r>
      <w:bookmarkStart w:id="0" w:name="_GoBack"/>
      <w:bookmarkEnd w:id="0"/>
      <w:r w:rsidR="00F669D8">
        <w:rPr>
          <w:rFonts w:asciiTheme="minorHAnsi" w:hAnsiTheme="minorHAnsi" w:cstheme="minorHAnsi"/>
          <w:b w:val="0"/>
          <w:sz w:val="28"/>
          <w:szCs w:val="22"/>
        </w:rPr>
        <w:t xml:space="preserve"> </w:t>
      </w:r>
      <w:r w:rsidR="00F669D8" w:rsidRPr="00F669D8">
        <w:rPr>
          <w:rFonts w:ascii="Calibri" w:hAnsi="Calibri" w:cs="Calibri"/>
          <w:sz w:val="28"/>
          <w:szCs w:val="22"/>
          <w:lang w:val="en-GB"/>
        </w:rPr>
        <w:t>Motore elettrico</w:t>
      </w:r>
    </w:p>
    <w:p w14:paraId="37AFFD0F" w14:textId="77777777" w:rsidR="00F669D8" w:rsidRPr="00F669D8" w:rsidRDefault="00F669D8" w:rsidP="00F669D8">
      <w:pPr>
        <w:rPr>
          <w:rFonts w:ascii="Calibri" w:hAnsi="Calibri" w:cs="Calibri"/>
          <w:lang w:val="en-GB" w:eastAsia="en-US"/>
        </w:rPr>
      </w:pPr>
    </w:p>
    <w:p w14:paraId="758BEA9C" w14:textId="77777777" w:rsidR="00F669D8" w:rsidRPr="00F669D8" w:rsidRDefault="00F669D8" w:rsidP="00F669D8">
      <w:pPr>
        <w:rPr>
          <w:rFonts w:ascii="Calibri" w:hAnsi="Calibri" w:cs="Calibri"/>
          <w:lang w:val="en-GB" w:eastAsia="en-US"/>
        </w:rPr>
      </w:pPr>
      <w:r w:rsidRPr="00F669D8">
        <w:rPr>
          <w:rFonts w:ascii="Calibri" w:hAnsi="Calibri" w:cs="Calibri"/>
          <w:lang w:val="en-GB" w:eastAsia="en-US"/>
        </w:rPr>
        <w:t>Il corso si concentra sul prototipo di motore elettrico più utilizzato nelle automobili. Include:</w:t>
      </w:r>
    </w:p>
    <w:p w14:paraId="13B44B6D" w14:textId="77777777" w:rsidR="00F669D8" w:rsidRPr="00F669D8" w:rsidRDefault="00F669D8" w:rsidP="00F669D8">
      <w:pPr>
        <w:rPr>
          <w:rFonts w:ascii="Calibri" w:hAnsi="Calibri" w:cs="Calibri"/>
          <w:lang w:val="en-GB" w:eastAsia="en-US"/>
        </w:rPr>
      </w:pPr>
    </w:p>
    <w:p w14:paraId="06BE45AE" w14:textId="77777777" w:rsidR="00F669D8" w:rsidRPr="00F669D8" w:rsidRDefault="00F669D8" w:rsidP="00F669D8">
      <w:pPr>
        <w:numPr>
          <w:ilvl w:val="0"/>
          <w:numId w:val="44"/>
        </w:numPr>
        <w:tabs>
          <w:tab w:val="left" w:pos="6086"/>
        </w:tabs>
        <w:contextualSpacing/>
        <w:jc w:val="both"/>
        <w:rPr>
          <w:rFonts w:ascii="Calibri" w:hAnsi="Calibri" w:cs="Calibri"/>
          <w:szCs w:val="22"/>
          <w:lang w:val="en-GB" w:eastAsia="en-US"/>
        </w:rPr>
      </w:pPr>
      <w:r w:rsidRPr="00F669D8">
        <w:rPr>
          <w:rFonts w:ascii="Calibri" w:hAnsi="Calibri" w:cs="Calibri"/>
          <w:szCs w:val="22"/>
          <w:lang w:val="en-GB" w:eastAsia="en-US"/>
        </w:rPr>
        <w:t>Motivazione per Concetti E-Motor.</w:t>
      </w:r>
    </w:p>
    <w:p w14:paraId="4C83D6B6" w14:textId="77777777" w:rsidR="00F669D8" w:rsidRPr="00F669D8" w:rsidRDefault="00F669D8" w:rsidP="00F669D8">
      <w:pPr>
        <w:rPr>
          <w:rFonts w:ascii="Calibri" w:hAnsi="Calibri" w:cs="Calibri"/>
          <w:lang w:val="en-GB" w:eastAsia="en-US"/>
        </w:rPr>
      </w:pPr>
    </w:p>
    <w:p w14:paraId="78D0EE4A" w14:textId="77777777" w:rsidR="00F669D8" w:rsidRPr="00F669D8" w:rsidRDefault="00F669D8" w:rsidP="00F669D8">
      <w:pPr>
        <w:rPr>
          <w:rFonts w:ascii="Calibri" w:hAnsi="Calibri" w:cs="Calibri"/>
          <w:lang w:val="en-GB" w:eastAsia="en-US"/>
        </w:rPr>
      </w:pPr>
      <w:r w:rsidRPr="00F669D8">
        <w:rPr>
          <w:rFonts w:ascii="Calibri" w:hAnsi="Calibri" w:cs="Calibri"/>
          <w:lang w:val="en-GB" w:eastAsia="en-US"/>
        </w:rPr>
        <w:t xml:space="preserve">Come prima cosa il corso fornisce un’introduzione ai concetti di motore elettrico e spiega perchè vengono coinvolte diverse materie (fisica, chimica, matematica, biologia, etica, informatica, lingue). L’introduzione spiega anche la funzione delle parti principali di un motore elettrico.  </w:t>
      </w:r>
    </w:p>
    <w:p w14:paraId="0252757D" w14:textId="77777777" w:rsidR="00F669D8" w:rsidRPr="00F669D8" w:rsidRDefault="00F669D8" w:rsidP="00F669D8">
      <w:pPr>
        <w:rPr>
          <w:rFonts w:ascii="Calibri" w:hAnsi="Calibri" w:cs="Calibri"/>
          <w:lang w:val="en-GB" w:eastAsia="en-US"/>
        </w:rPr>
      </w:pPr>
    </w:p>
    <w:p w14:paraId="3071DF67" w14:textId="77777777" w:rsidR="00F669D8" w:rsidRPr="00F669D8" w:rsidRDefault="00F669D8" w:rsidP="00F669D8">
      <w:pPr>
        <w:numPr>
          <w:ilvl w:val="0"/>
          <w:numId w:val="44"/>
        </w:numPr>
        <w:tabs>
          <w:tab w:val="left" w:pos="6086"/>
        </w:tabs>
        <w:contextualSpacing/>
        <w:jc w:val="both"/>
        <w:rPr>
          <w:rFonts w:ascii="Calibri" w:hAnsi="Calibri" w:cs="Calibri"/>
          <w:szCs w:val="22"/>
          <w:lang w:val="en-GB" w:eastAsia="en-US"/>
        </w:rPr>
      </w:pPr>
      <w:r w:rsidRPr="00F669D8">
        <w:rPr>
          <w:rFonts w:ascii="Calibri" w:hAnsi="Calibri" w:cs="Calibri"/>
          <w:szCs w:val="22"/>
          <w:lang w:val="en-GB" w:eastAsia="en-US"/>
        </w:rPr>
        <w:t>System Engineering Picture/Funzionamento di un motore elettrico (2 ore).</w:t>
      </w:r>
    </w:p>
    <w:p w14:paraId="1B944598" w14:textId="77777777" w:rsidR="00F669D8" w:rsidRPr="00F669D8" w:rsidRDefault="00F669D8" w:rsidP="00F669D8">
      <w:pPr>
        <w:tabs>
          <w:tab w:val="left" w:pos="6086"/>
        </w:tabs>
        <w:jc w:val="both"/>
        <w:rPr>
          <w:rFonts w:ascii="Calibri" w:hAnsi="Calibri" w:cs="Calibri"/>
          <w:szCs w:val="22"/>
          <w:lang w:val="en-GB" w:eastAsia="en-US"/>
        </w:rPr>
      </w:pPr>
    </w:p>
    <w:p w14:paraId="223E942A" w14:textId="77777777" w:rsidR="00F669D8" w:rsidRPr="00F669D8" w:rsidRDefault="00F669D8" w:rsidP="00F669D8">
      <w:pPr>
        <w:tabs>
          <w:tab w:val="left" w:pos="6086"/>
        </w:tabs>
        <w:jc w:val="both"/>
        <w:rPr>
          <w:rFonts w:ascii="Calibri" w:hAnsi="Calibri" w:cs="Calibri"/>
          <w:szCs w:val="22"/>
          <w:lang w:val="en-GB" w:eastAsia="en-US"/>
        </w:rPr>
      </w:pPr>
      <w:r w:rsidRPr="00F669D8">
        <w:rPr>
          <w:rFonts w:ascii="Calibri" w:hAnsi="Calibri" w:cs="Calibri"/>
          <w:szCs w:val="22"/>
          <w:lang w:val="en-GB" w:eastAsia="en-US"/>
        </w:rPr>
        <w:t>Il corso definisce i sistemi ingegneristici e spiega nel dettaglio come funziona il motore elettrico. Si fa anche riferimento ad un manuale di TI (Texas Instruments) che contiene ulteriori dettagli di fisica.</w:t>
      </w:r>
    </w:p>
    <w:p w14:paraId="55C6CEB9" w14:textId="77777777" w:rsidR="00F669D8" w:rsidRPr="00F669D8" w:rsidRDefault="00F669D8" w:rsidP="00F669D8">
      <w:pPr>
        <w:tabs>
          <w:tab w:val="left" w:pos="6086"/>
        </w:tabs>
        <w:jc w:val="both"/>
        <w:rPr>
          <w:rFonts w:ascii="Calibri" w:hAnsi="Calibri" w:cs="Calibri"/>
          <w:szCs w:val="22"/>
          <w:lang w:val="en-GB" w:eastAsia="en-US"/>
        </w:rPr>
      </w:pPr>
      <w:r w:rsidRPr="00F669D8">
        <w:rPr>
          <w:rFonts w:ascii="Calibri" w:hAnsi="Calibri" w:cs="Calibri"/>
          <w:szCs w:val="22"/>
          <w:lang w:val="en-GB" w:eastAsia="en-US"/>
        </w:rPr>
        <w:t>Ciò include una lezione sull’ingegneria dei sistemi e delinea in maniera più dettagliata come sono coinvolte le varie discipline.</w:t>
      </w:r>
    </w:p>
    <w:p w14:paraId="46F56347" w14:textId="77777777" w:rsidR="00F669D8" w:rsidRPr="00F669D8" w:rsidRDefault="00F669D8" w:rsidP="00F669D8">
      <w:pPr>
        <w:tabs>
          <w:tab w:val="left" w:pos="6086"/>
        </w:tabs>
        <w:jc w:val="both"/>
        <w:rPr>
          <w:rFonts w:ascii="Calibri" w:hAnsi="Calibri" w:cs="Calibri"/>
          <w:szCs w:val="22"/>
          <w:lang w:val="en-GB" w:eastAsia="en-US"/>
        </w:rPr>
      </w:pPr>
      <w:r w:rsidRPr="00F669D8">
        <w:rPr>
          <w:rFonts w:ascii="Calibri" w:hAnsi="Calibri" w:cs="Calibri"/>
          <w:szCs w:val="22"/>
          <w:lang w:val="en-GB" w:eastAsia="en-US"/>
        </w:rPr>
        <w:t>Include anche informazioni di fisica sui motori elettrici per coloro i quali sono interessati a tale materia.</w:t>
      </w:r>
    </w:p>
    <w:p w14:paraId="6F593392" w14:textId="4341AA8A" w:rsidR="009B42C4" w:rsidRPr="009B42C4" w:rsidRDefault="009B42C4" w:rsidP="00F669D8">
      <w:pPr>
        <w:jc w:val="both"/>
        <w:rPr>
          <w:rFonts w:ascii="Calibri" w:eastAsia="Calibri" w:hAnsi="Calibri"/>
          <w:sz w:val="22"/>
          <w:szCs w:val="22"/>
          <w:lang w:val="en-GB" w:eastAsia="en-US"/>
        </w:rPr>
      </w:pPr>
    </w:p>
    <w:p w14:paraId="381753BD" w14:textId="77777777" w:rsidR="001F58C4" w:rsidRPr="009B42C4" w:rsidRDefault="001F58C4" w:rsidP="00B96F5A">
      <w:pPr>
        <w:tabs>
          <w:tab w:val="left" w:pos="6086"/>
        </w:tabs>
        <w:jc w:val="both"/>
        <w:rPr>
          <w:rFonts w:asciiTheme="minorHAnsi" w:hAnsiTheme="minorHAnsi" w:cstheme="minorHAnsi"/>
          <w:sz w:val="22"/>
          <w:szCs w:val="22"/>
          <w:lang w:val="en-GB" w:eastAsia="en-US"/>
        </w:rPr>
      </w:pPr>
    </w:p>
    <w:sectPr w:rsidR="001F58C4" w:rsidRPr="009B42C4"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F1C3C"/>
    <w:multiLevelType w:val="hybridMultilevel"/>
    <w:tmpl w:val="9D1CD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0"/>
  </w:num>
  <w:num w:numId="4">
    <w:abstractNumId w:val="25"/>
  </w:num>
  <w:num w:numId="5">
    <w:abstractNumId w:val="2"/>
  </w:num>
  <w:num w:numId="6">
    <w:abstractNumId w:val="4"/>
  </w:num>
  <w:num w:numId="7">
    <w:abstractNumId w:val="22"/>
  </w:num>
  <w:num w:numId="8">
    <w:abstractNumId w:val="15"/>
  </w:num>
  <w:num w:numId="9">
    <w:abstractNumId w:val="12"/>
  </w:num>
  <w:num w:numId="10">
    <w:abstractNumId w:val="41"/>
  </w:num>
  <w:num w:numId="11">
    <w:abstractNumId w:val="27"/>
  </w:num>
  <w:num w:numId="12">
    <w:abstractNumId w:val="18"/>
  </w:num>
  <w:num w:numId="13">
    <w:abstractNumId w:val="28"/>
  </w:num>
  <w:num w:numId="14">
    <w:abstractNumId w:val="38"/>
  </w:num>
  <w:num w:numId="15">
    <w:abstractNumId w:val="19"/>
  </w:num>
  <w:num w:numId="16">
    <w:abstractNumId w:val="20"/>
  </w:num>
  <w:num w:numId="17">
    <w:abstractNumId w:val="36"/>
  </w:num>
  <w:num w:numId="18">
    <w:abstractNumId w:val="17"/>
  </w:num>
  <w:num w:numId="19">
    <w:abstractNumId w:val="37"/>
  </w:num>
  <w:num w:numId="20">
    <w:abstractNumId w:val="34"/>
  </w:num>
  <w:num w:numId="21">
    <w:abstractNumId w:val="7"/>
  </w:num>
  <w:num w:numId="22">
    <w:abstractNumId w:val="23"/>
  </w:num>
  <w:num w:numId="23">
    <w:abstractNumId w:val="31"/>
  </w:num>
  <w:num w:numId="24">
    <w:abstractNumId w:val="16"/>
  </w:num>
  <w:num w:numId="25">
    <w:abstractNumId w:val="35"/>
  </w:num>
  <w:num w:numId="26">
    <w:abstractNumId w:val="32"/>
  </w:num>
  <w:num w:numId="27">
    <w:abstractNumId w:val="5"/>
  </w:num>
  <w:num w:numId="28">
    <w:abstractNumId w:val="9"/>
  </w:num>
  <w:num w:numId="29">
    <w:abstractNumId w:val="6"/>
  </w:num>
  <w:num w:numId="30">
    <w:abstractNumId w:val="10"/>
  </w:num>
  <w:num w:numId="31">
    <w:abstractNumId w:val="29"/>
  </w:num>
  <w:num w:numId="32">
    <w:abstractNumId w:val="14"/>
  </w:num>
  <w:num w:numId="33">
    <w:abstractNumId w:val="24"/>
  </w:num>
  <w:num w:numId="34">
    <w:abstractNumId w:val="3"/>
  </w:num>
  <w:num w:numId="35">
    <w:abstractNumId w:val="30"/>
  </w:num>
  <w:num w:numId="36">
    <w:abstractNumId w:val="33"/>
  </w:num>
  <w:num w:numId="37">
    <w:abstractNumId w:val="21"/>
  </w:num>
  <w:num w:numId="38">
    <w:abstractNumId w:val="39"/>
  </w:num>
  <w:num w:numId="39">
    <w:abstractNumId w:val="26"/>
  </w:num>
  <w:num w:numId="40">
    <w:abstractNumId w:val="1"/>
  </w:num>
  <w:num w:numId="41">
    <w:abstractNumId w:val="11"/>
  </w:num>
  <w:num w:numId="42">
    <w:abstractNumId w:val="21"/>
    <w:lvlOverride w:ilvl="0"/>
    <w:lvlOverride w:ilvl="1"/>
    <w:lvlOverride w:ilvl="2"/>
    <w:lvlOverride w:ilvl="3"/>
    <w:lvlOverride w:ilvl="4"/>
    <w:lvlOverride w:ilvl="5"/>
    <w:lvlOverride w:ilvl="6"/>
    <w:lvlOverride w:ilvl="7"/>
    <w:lvlOverride w:ilvl="8"/>
  </w:num>
  <w:num w:numId="43">
    <w:abstractNumId w:val="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0486"/>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58C4"/>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42C4"/>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69D8"/>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8536">
      <w:bodyDiv w:val="1"/>
      <w:marLeft w:val="0"/>
      <w:marRight w:val="0"/>
      <w:marTop w:val="0"/>
      <w:marBottom w:val="0"/>
      <w:divBdr>
        <w:top w:val="none" w:sz="0" w:space="0" w:color="auto"/>
        <w:left w:val="none" w:sz="0" w:space="0" w:color="auto"/>
        <w:bottom w:val="none" w:sz="0" w:space="0" w:color="auto"/>
        <w:right w:val="none" w:sz="0" w:space="0" w:color="auto"/>
      </w:divBdr>
    </w:div>
    <w:div w:id="887306148">
      <w:bodyDiv w:val="1"/>
      <w:marLeft w:val="0"/>
      <w:marRight w:val="0"/>
      <w:marTop w:val="0"/>
      <w:marBottom w:val="0"/>
      <w:divBdr>
        <w:top w:val="none" w:sz="0" w:space="0" w:color="auto"/>
        <w:left w:val="none" w:sz="0" w:space="0" w:color="auto"/>
        <w:bottom w:val="none" w:sz="0" w:space="0" w:color="auto"/>
        <w:right w:val="none" w:sz="0" w:space="0" w:color="auto"/>
      </w:divBdr>
    </w:div>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065BBBA7-6CC6-4463-84A0-8308DC44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2019-09-29T18:09:00Z</dcterms:created>
  <dcterms:modified xsi:type="dcterms:W3CDTF">2019-09-29T18:09:00Z</dcterms:modified>
</cp:coreProperties>
</file>