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668B9FD6" w:rsidR="0048228F" w:rsidRPr="003616B0" w:rsidRDefault="00AA7067" w:rsidP="00A21454">
      <w:pPr>
        <w:shd w:val="clear" w:color="auto" w:fill="92CDDC" w:themeFill="accent5" w:themeFillTint="99"/>
        <w:jc w:val="both"/>
        <w:rPr>
          <w:rFonts w:asciiTheme="minorHAnsi" w:hAnsiTheme="minorHAnsi" w:cstheme="minorHAnsi"/>
          <w:b/>
          <w:smallCaps/>
          <w:sz w:val="40"/>
          <w:szCs w:val="22"/>
          <w:lang w:val="de-DE"/>
        </w:rPr>
      </w:pPr>
      <w:proofErr w:type="spellStart"/>
      <w:r w:rsidRPr="00AA7067">
        <w:rPr>
          <w:rFonts w:asciiTheme="minorHAnsi" w:hAnsiTheme="minorHAnsi" w:cstheme="minorHAnsi"/>
          <w:b/>
          <w:smallCaps/>
          <w:sz w:val="40"/>
          <w:szCs w:val="22"/>
          <w:lang w:val="de-DE"/>
        </w:rPr>
        <w:t>Shrnutí</w:t>
      </w:r>
      <w:proofErr w:type="spellEnd"/>
    </w:p>
    <w:p w14:paraId="23631686" w14:textId="77777777" w:rsidR="003A7308" w:rsidRPr="003616B0" w:rsidRDefault="003A7308" w:rsidP="00A21454">
      <w:pPr>
        <w:jc w:val="both"/>
        <w:rPr>
          <w:rFonts w:asciiTheme="minorHAnsi" w:hAnsiTheme="minorHAnsi" w:cstheme="minorHAnsi"/>
          <w:szCs w:val="22"/>
          <w:lang w:val="de-DE" w:eastAsia="en-US"/>
        </w:rPr>
      </w:pPr>
    </w:p>
    <w:p w14:paraId="0FE6D81F" w14:textId="52D4C107" w:rsidR="00CE7163" w:rsidRPr="00CB53C4" w:rsidRDefault="009D591D" w:rsidP="00CE7163">
      <w:pPr>
        <w:pStyle w:val="berschrift1"/>
        <w:jc w:val="both"/>
        <w:rPr>
          <w:rFonts w:asciiTheme="minorHAnsi" w:hAnsiTheme="minorHAnsi" w:cstheme="minorHAnsi"/>
          <w:sz w:val="28"/>
          <w:szCs w:val="22"/>
          <w:lang w:val="cs-CZ"/>
        </w:rPr>
      </w:pPr>
      <w:r>
        <w:rPr>
          <w:rFonts w:asciiTheme="minorHAnsi" w:hAnsiTheme="minorHAnsi" w:cstheme="minorHAnsi"/>
          <w:sz w:val="28"/>
          <w:szCs w:val="22"/>
          <w:lang w:val="cs-CZ"/>
        </w:rPr>
        <w:t xml:space="preserve">MOOC </w:t>
      </w:r>
      <w:r w:rsidR="00623306">
        <w:rPr>
          <w:rFonts w:asciiTheme="minorHAnsi" w:hAnsiTheme="minorHAnsi" w:cstheme="minorHAnsi"/>
          <w:sz w:val="28"/>
          <w:szCs w:val="22"/>
          <w:lang w:val="cs-CZ"/>
        </w:rPr>
        <w:t>4</w:t>
      </w:r>
      <w:r w:rsidR="00D67E70">
        <w:rPr>
          <w:rFonts w:asciiTheme="minorHAnsi" w:hAnsiTheme="minorHAnsi" w:cstheme="minorHAnsi"/>
          <w:sz w:val="28"/>
          <w:szCs w:val="22"/>
          <w:lang w:val="cs-CZ"/>
        </w:rPr>
        <w:t>. týden:</w:t>
      </w:r>
      <w:r w:rsidR="00D67E70" w:rsidRPr="00D67E70">
        <w:rPr>
          <w:rFonts w:asciiTheme="minorHAnsi" w:hAnsiTheme="minorHAnsi" w:cstheme="minorHAnsi"/>
          <w:sz w:val="28"/>
          <w:szCs w:val="22"/>
          <w:lang w:val="cs-CZ"/>
        </w:rPr>
        <w:t xml:space="preserve"> </w:t>
      </w:r>
      <w:r w:rsidR="00623306" w:rsidRPr="00623306">
        <w:rPr>
          <w:rFonts w:asciiTheme="minorHAnsi" w:hAnsiTheme="minorHAnsi" w:cstheme="minorHAnsi"/>
          <w:sz w:val="28"/>
          <w:szCs w:val="22"/>
          <w:lang w:val="cs-CZ"/>
        </w:rPr>
        <w:t>BATERIOVÝ A OSVĚTLOVACÍ SYSTÉM</w:t>
      </w:r>
    </w:p>
    <w:p w14:paraId="46E3ED72" w14:textId="77777777" w:rsidR="00D67E70" w:rsidRDefault="00D67E70" w:rsidP="00D67E70">
      <w:pPr>
        <w:spacing w:after="160" w:line="259" w:lineRule="auto"/>
        <w:jc w:val="both"/>
        <w:rPr>
          <w:rFonts w:ascii="Calibri" w:eastAsia="Calibri" w:hAnsi="Calibri"/>
          <w:b/>
          <w:sz w:val="22"/>
          <w:szCs w:val="22"/>
          <w:lang w:eastAsia="en-US"/>
        </w:rPr>
      </w:pPr>
    </w:p>
    <w:p w14:paraId="62923733" w14:textId="77777777" w:rsidR="00623306" w:rsidRPr="00AD5F0B" w:rsidRDefault="00623306" w:rsidP="00623306">
      <w:pPr>
        <w:spacing w:line="341" w:lineRule="exact"/>
        <w:jc w:val="both"/>
        <w:rPr>
          <w:rFonts w:asciiTheme="minorHAnsi" w:hAnsiTheme="minorHAnsi" w:cstheme="minorHAnsi"/>
        </w:rPr>
      </w:pPr>
      <w:r w:rsidRPr="00AD5F0B">
        <w:rPr>
          <w:rFonts w:asciiTheme="minorHAnsi" w:hAnsiTheme="minorHAnsi" w:cstheme="minorHAnsi"/>
          <w:b/>
          <w:color w:val="000000"/>
          <w:spacing w:val="-4"/>
          <w:w w:val="95"/>
        </w:rPr>
        <w:t>Obecný popis modulu</w:t>
      </w:r>
    </w:p>
    <w:p w14:paraId="1E5C8B94" w14:textId="77777777" w:rsidR="00623306" w:rsidRDefault="00623306" w:rsidP="00623306">
      <w:pPr>
        <w:spacing w:after="240"/>
        <w:jc w:val="both"/>
        <w:rPr>
          <w:rFonts w:asciiTheme="minorHAnsi" w:hAnsiTheme="minorHAnsi" w:cstheme="minorHAnsi"/>
          <w:color w:val="000000"/>
          <w:spacing w:val="-3"/>
          <w:sz w:val="22"/>
        </w:rPr>
      </w:pPr>
      <w:r w:rsidRPr="00AD5F0B">
        <w:rPr>
          <w:rFonts w:asciiTheme="minorHAnsi" w:hAnsiTheme="minorHAnsi" w:cstheme="minorHAnsi"/>
          <w:color w:val="000000"/>
          <w:spacing w:val="-3"/>
          <w:sz w:val="22"/>
        </w:rPr>
        <w:t>Cílem tohoto modulu je seznámit učitele s implementací bateriových systémů do moderních vozidel. Modul by měl poskytnout celkový přehled o tom, jak lze znalosti z různých vědních oblastí aplikovat na moderní systémy akumulátorů vozidel.</w:t>
      </w:r>
    </w:p>
    <w:p w14:paraId="5F635D64" w14:textId="77777777" w:rsidR="00623306" w:rsidRPr="00AD5F0B" w:rsidRDefault="00623306" w:rsidP="00623306">
      <w:pPr>
        <w:spacing w:after="240"/>
        <w:jc w:val="both"/>
        <w:rPr>
          <w:rFonts w:asciiTheme="minorHAnsi" w:hAnsiTheme="minorHAnsi" w:cstheme="minorHAnsi"/>
          <w:color w:val="000000"/>
          <w:spacing w:val="-3"/>
          <w:sz w:val="22"/>
        </w:rPr>
      </w:pPr>
      <w:r w:rsidRPr="00AD5F0B">
        <w:rPr>
          <w:rFonts w:asciiTheme="minorHAnsi" w:hAnsiTheme="minorHAnsi" w:cstheme="minorHAnsi"/>
          <w:color w:val="000000"/>
          <w:spacing w:val="-3"/>
          <w:sz w:val="22"/>
        </w:rPr>
        <w:t>Dalším záměrem modulu je obeznámit učitele s použitím světlometů a zadních světel v automobilech a poskytnout systémově technické porozumění.</w:t>
      </w:r>
      <w:r w:rsidRPr="00AD5F0B">
        <w:rPr>
          <w:rFonts w:asciiTheme="minorHAnsi" w:hAnsiTheme="minorHAnsi" w:cstheme="minorHAnsi"/>
          <w:color w:val="000000"/>
          <w:spacing w:val="-3"/>
          <w:sz w:val="22"/>
          <w:szCs w:val="22"/>
        </w:rPr>
        <w:t xml:space="preserve"> </w:t>
      </w:r>
      <w:r w:rsidRPr="00AD5F0B">
        <w:rPr>
          <w:rFonts w:asciiTheme="minorHAnsi" w:hAnsiTheme="minorHAnsi" w:cstheme="minorHAnsi"/>
          <w:sz w:val="22"/>
          <w:szCs w:val="22"/>
          <w:lang w:eastAsia="en-US"/>
        </w:rPr>
        <w:t>Učitelé tak budou schopni zahrnovat do své výuky experimenty a vědomosti, které budou funkčně odpovídat specifickým odvětvím automobilového průmyslu.</w:t>
      </w:r>
    </w:p>
    <w:p w14:paraId="0202C11D" w14:textId="77777777" w:rsidR="00623306" w:rsidRPr="00AD5F0B" w:rsidRDefault="00623306" w:rsidP="00623306">
      <w:pPr>
        <w:spacing w:line="341" w:lineRule="exact"/>
        <w:jc w:val="both"/>
        <w:rPr>
          <w:rFonts w:asciiTheme="minorHAnsi" w:hAnsiTheme="minorHAnsi" w:cstheme="minorHAnsi"/>
          <w:b/>
          <w:color w:val="000000"/>
          <w:spacing w:val="-3"/>
        </w:rPr>
      </w:pPr>
      <w:r w:rsidRPr="00AD5F0B">
        <w:rPr>
          <w:rFonts w:asciiTheme="minorHAnsi" w:hAnsiTheme="minorHAnsi" w:cstheme="minorHAnsi"/>
          <w:b/>
          <w:color w:val="000000"/>
          <w:spacing w:val="-4"/>
          <w:w w:val="95"/>
        </w:rPr>
        <w:t>Základní pojmy a koncepce baterie</w:t>
      </w:r>
    </w:p>
    <w:p w14:paraId="3EB72BB5" w14:textId="77777777" w:rsidR="00623306" w:rsidRPr="00AD5F0B" w:rsidRDefault="00623306" w:rsidP="00623306">
      <w:pPr>
        <w:jc w:val="both"/>
        <w:rPr>
          <w:rFonts w:asciiTheme="minorHAnsi" w:hAnsiTheme="minorHAnsi" w:cstheme="minorHAnsi"/>
          <w:sz w:val="22"/>
        </w:rPr>
      </w:pPr>
      <w:r w:rsidRPr="00AD5F0B">
        <w:rPr>
          <w:rFonts w:asciiTheme="minorHAnsi" w:hAnsiTheme="minorHAnsi" w:cstheme="minorHAnsi"/>
          <w:sz w:val="22"/>
        </w:rPr>
        <w:t>Základním principem pro všechny typy baterií je elektrochemická reakce. Baterie přeměňují chemickou energii na elektrickou energii. Baterie se skládá z článků, pouzder a svorek. Každý článek se skládá z elektrolytu, kladných a záporných elektrod a separátoru. Anionty a kationty jsou ionty, které nesou náboj. Anionty jsou záporně nabité ionty a kationty jsou kladně nabité ionty. Elektrolyt je chemické kapalné médium olověné, nikl-kadmiové, lithium-železité. Separátor se používá k zabránění průchodu kovů, částic účinné látky a kalu z elektrody jedné polarity na elektrodu opačné polarity.</w:t>
      </w:r>
    </w:p>
    <w:p w14:paraId="1414A51C" w14:textId="77777777" w:rsidR="00623306" w:rsidRPr="00AD5F0B" w:rsidRDefault="00623306" w:rsidP="00623306">
      <w:pPr>
        <w:jc w:val="both"/>
        <w:rPr>
          <w:rFonts w:asciiTheme="minorHAnsi" w:hAnsiTheme="minorHAnsi" w:cstheme="minorHAnsi"/>
          <w:sz w:val="22"/>
        </w:rPr>
      </w:pPr>
    </w:p>
    <w:p w14:paraId="770EF24B" w14:textId="77777777" w:rsidR="00623306" w:rsidRPr="00AD5F0B" w:rsidRDefault="00623306" w:rsidP="00623306">
      <w:pPr>
        <w:spacing w:line="341" w:lineRule="exact"/>
        <w:ind w:left="65"/>
        <w:jc w:val="both"/>
        <w:rPr>
          <w:rFonts w:asciiTheme="minorHAnsi" w:hAnsiTheme="minorHAnsi" w:cstheme="minorHAnsi"/>
          <w:b/>
          <w:sz w:val="22"/>
        </w:rPr>
      </w:pPr>
      <w:r w:rsidRPr="00AD5F0B">
        <w:rPr>
          <w:rFonts w:asciiTheme="minorHAnsi" w:hAnsiTheme="minorHAnsi" w:cstheme="minorHAnsi"/>
          <w:b/>
          <w:bCs/>
          <w:sz w:val="22"/>
          <w:u w:val="single"/>
        </w:rPr>
        <w:t xml:space="preserve">Běžné typy baterií aplikované v automobilech </w:t>
      </w:r>
    </w:p>
    <w:p w14:paraId="13722042" w14:textId="77777777" w:rsidR="00623306" w:rsidRPr="00AD5F0B" w:rsidRDefault="00623306" w:rsidP="00623306">
      <w:pPr>
        <w:spacing w:line="341" w:lineRule="exact"/>
        <w:ind w:left="65"/>
        <w:jc w:val="both"/>
        <w:rPr>
          <w:rFonts w:asciiTheme="minorHAnsi" w:hAnsiTheme="minorHAnsi" w:cstheme="minorHAnsi"/>
          <w:sz w:val="22"/>
        </w:rPr>
      </w:pPr>
      <w:r w:rsidRPr="00AD5F0B">
        <w:rPr>
          <w:rFonts w:asciiTheme="minorHAnsi" w:hAnsiTheme="minorHAnsi" w:cstheme="minorHAnsi"/>
          <w:bCs/>
          <w:noProof/>
          <w:sz w:val="22"/>
          <w:u w:val="single"/>
          <w:lang w:val="en-US" w:eastAsia="en-US"/>
        </w:rPr>
        <w:drawing>
          <wp:anchor distT="0" distB="0" distL="114300" distR="114300" simplePos="0" relativeHeight="251661312" behindDoc="1" locked="0" layoutInCell="1" allowOverlap="1" wp14:anchorId="149CC352" wp14:editId="5CFDEBDE">
            <wp:simplePos x="0" y="0"/>
            <wp:positionH relativeFrom="margin">
              <wp:align>left</wp:align>
            </wp:positionH>
            <wp:positionV relativeFrom="paragraph">
              <wp:posOffset>22225</wp:posOffset>
            </wp:positionV>
            <wp:extent cx="3409950" cy="2072005"/>
            <wp:effectExtent l="0" t="0" r="0" b="4445"/>
            <wp:wrapTight wrapText="bothSides">
              <wp:wrapPolygon edited="0">
                <wp:start x="0" y="0"/>
                <wp:lineTo x="0" y="21448"/>
                <wp:lineTo x="21479" y="21448"/>
                <wp:lineTo x="21479" y="0"/>
                <wp:lineTo x="0"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09950" cy="2072005"/>
                    </a:xfrm>
                    <a:prstGeom prst="rect">
                      <a:avLst/>
                    </a:prstGeom>
                  </pic:spPr>
                </pic:pic>
              </a:graphicData>
            </a:graphic>
            <wp14:sizeRelH relativeFrom="margin">
              <wp14:pctWidth>0</wp14:pctWidth>
            </wp14:sizeRelH>
            <wp14:sizeRelV relativeFrom="margin">
              <wp14:pctHeight>0</wp14:pctHeight>
            </wp14:sizeRelV>
          </wp:anchor>
        </w:drawing>
      </w:r>
      <w:r w:rsidRPr="00AD5F0B">
        <w:rPr>
          <w:rFonts w:asciiTheme="minorHAnsi" w:hAnsiTheme="minorHAnsi" w:cstheme="minorHAnsi"/>
          <w:sz w:val="22"/>
        </w:rPr>
        <w:t>Olověný akumulátor</w:t>
      </w:r>
    </w:p>
    <w:p w14:paraId="1C4C44F1" w14:textId="77777777" w:rsidR="00623306" w:rsidRPr="00AD5F0B" w:rsidRDefault="00623306" w:rsidP="00623306">
      <w:pPr>
        <w:spacing w:line="341" w:lineRule="exact"/>
        <w:ind w:left="65"/>
        <w:jc w:val="both"/>
        <w:rPr>
          <w:rFonts w:asciiTheme="minorHAnsi" w:hAnsiTheme="minorHAnsi" w:cstheme="minorHAnsi"/>
          <w:sz w:val="22"/>
        </w:rPr>
      </w:pPr>
      <w:r w:rsidRPr="00AD5F0B">
        <w:rPr>
          <w:rFonts w:asciiTheme="minorHAnsi" w:hAnsiTheme="minorHAnsi" w:cstheme="minorHAnsi"/>
          <w:sz w:val="22"/>
        </w:rPr>
        <w:t>Nikl-metal hybridový akumulátor</w:t>
      </w:r>
    </w:p>
    <w:p w14:paraId="34FD9789" w14:textId="77777777" w:rsidR="00623306" w:rsidRPr="00AD5F0B" w:rsidRDefault="00623306" w:rsidP="00623306">
      <w:pPr>
        <w:spacing w:line="341" w:lineRule="exact"/>
        <w:ind w:left="65"/>
        <w:jc w:val="both"/>
        <w:rPr>
          <w:rFonts w:asciiTheme="minorHAnsi" w:hAnsiTheme="minorHAnsi" w:cstheme="minorHAnsi"/>
          <w:sz w:val="22"/>
        </w:rPr>
      </w:pPr>
      <w:r w:rsidRPr="00AD5F0B">
        <w:rPr>
          <w:rFonts w:asciiTheme="minorHAnsi" w:hAnsiTheme="minorHAnsi" w:cstheme="minorHAnsi"/>
          <w:sz w:val="22"/>
        </w:rPr>
        <w:t>Nikl-kadmiový akumulátor</w:t>
      </w:r>
    </w:p>
    <w:p w14:paraId="7FAB2F45" w14:textId="77777777" w:rsidR="00623306" w:rsidRPr="00AD5F0B" w:rsidRDefault="00623306" w:rsidP="00623306">
      <w:pPr>
        <w:spacing w:line="341" w:lineRule="exact"/>
        <w:ind w:left="65"/>
        <w:jc w:val="both"/>
        <w:rPr>
          <w:rFonts w:asciiTheme="minorHAnsi" w:hAnsiTheme="minorHAnsi" w:cstheme="minorHAnsi"/>
          <w:sz w:val="22"/>
        </w:rPr>
      </w:pPr>
      <w:r w:rsidRPr="00AD5F0B">
        <w:rPr>
          <w:rFonts w:asciiTheme="minorHAnsi" w:hAnsiTheme="minorHAnsi" w:cstheme="minorHAnsi"/>
          <w:sz w:val="22"/>
        </w:rPr>
        <w:t>Lithiová baterie</w:t>
      </w:r>
    </w:p>
    <w:p w14:paraId="6541555D" w14:textId="77777777" w:rsidR="00623306" w:rsidRPr="00AD5F0B" w:rsidRDefault="00623306" w:rsidP="00623306">
      <w:pPr>
        <w:spacing w:line="341" w:lineRule="exact"/>
        <w:ind w:left="65"/>
        <w:jc w:val="both"/>
        <w:rPr>
          <w:rFonts w:asciiTheme="minorHAnsi" w:hAnsiTheme="minorHAnsi" w:cstheme="minorHAnsi"/>
          <w:sz w:val="22"/>
        </w:rPr>
      </w:pPr>
      <w:r w:rsidRPr="00AD5F0B">
        <w:rPr>
          <w:rFonts w:asciiTheme="minorHAnsi" w:hAnsiTheme="minorHAnsi" w:cstheme="minorHAnsi"/>
          <w:sz w:val="22"/>
        </w:rPr>
        <w:t>Lithium-iontová baterie</w:t>
      </w:r>
    </w:p>
    <w:p w14:paraId="1674AED3" w14:textId="77777777" w:rsidR="00623306" w:rsidRPr="00AD5F0B" w:rsidRDefault="00623306" w:rsidP="00623306">
      <w:pPr>
        <w:spacing w:line="341" w:lineRule="exact"/>
        <w:ind w:left="65"/>
        <w:jc w:val="both"/>
        <w:rPr>
          <w:rFonts w:asciiTheme="minorHAnsi" w:hAnsiTheme="minorHAnsi" w:cstheme="minorHAnsi"/>
          <w:sz w:val="22"/>
        </w:rPr>
      </w:pPr>
      <w:r w:rsidRPr="00AD5F0B">
        <w:rPr>
          <w:rFonts w:asciiTheme="minorHAnsi" w:hAnsiTheme="minorHAnsi" w:cstheme="minorHAnsi"/>
          <w:sz w:val="22"/>
        </w:rPr>
        <w:t>Lithium-polymerová baterie</w:t>
      </w:r>
    </w:p>
    <w:p w14:paraId="1563868F" w14:textId="77777777" w:rsidR="00623306" w:rsidRPr="00AD5F0B" w:rsidRDefault="00623306" w:rsidP="00623306">
      <w:pPr>
        <w:spacing w:line="341" w:lineRule="exact"/>
        <w:ind w:left="65"/>
        <w:jc w:val="both"/>
        <w:rPr>
          <w:rFonts w:asciiTheme="minorHAnsi" w:hAnsiTheme="minorHAnsi" w:cstheme="minorHAnsi"/>
          <w:sz w:val="22"/>
        </w:rPr>
      </w:pPr>
      <w:r w:rsidRPr="00AD5F0B">
        <w:rPr>
          <w:rFonts w:asciiTheme="minorHAnsi" w:hAnsiTheme="minorHAnsi" w:cstheme="minorHAnsi"/>
          <w:sz w:val="22"/>
        </w:rPr>
        <w:t>Lithium-kyslíková baterie</w:t>
      </w:r>
    </w:p>
    <w:p w14:paraId="262DCE61" w14:textId="77777777" w:rsidR="00623306" w:rsidRPr="00AD5F0B" w:rsidRDefault="00623306" w:rsidP="00623306">
      <w:pPr>
        <w:spacing w:line="341" w:lineRule="exact"/>
        <w:ind w:left="65"/>
        <w:jc w:val="both"/>
        <w:rPr>
          <w:rFonts w:asciiTheme="minorHAnsi" w:hAnsiTheme="minorHAnsi" w:cstheme="minorHAnsi"/>
          <w:sz w:val="22"/>
        </w:rPr>
      </w:pPr>
      <w:r w:rsidRPr="00AD5F0B">
        <w:rPr>
          <w:rFonts w:asciiTheme="minorHAnsi" w:hAnsiTheme="minorHAnsi" w:cstheme="minorHAnsi"/>
          <w:sz w:val="22"/>
        </w:rPr>
        <w:t>Lithium-sírová baterie</w:t>
      </w:r>
    </w:p>
    <w:p w14:paraId="46531C14" w14:textId="77777777" w:rsidR="00623306" w:rsidRPr="00AD5F0B" w:rsidRDefault="00623306" w:rsidP="00623306">
      <w:pPr>
        <w:spacing w:line="341" w:lineRule="exact"/>
        <w:jc w:val="both"/>
        <w:rPr>
          <w:rFonts w:asciiTheme="minorHAnsi" w:hAnsiTheme="minorHAnsi" w:cstheme="minorHAnsi"/>
          <w:sz w:val="22"/>
        </w:rPr>
      </w:pPr>
    </w:p>
    <w:p w14:paraId="7D6917FC" w14:textId="77777777" w:rsidR="00623306" w:rsidRPr="00AD5F0B" w:rsidRDefault="00623306" w:rsidP="00623306">
      <w:pPr>
        <w:spacing w:line="341" w:lineRule="exact"/>
        <w:jc w:val="both"/>
        <w:rPr>
          <w:rFonts w:asciiTheme="minorHAnsi" w:hAnsiTheme="minorHAnsi" w:cstheme="minorHAnsi"/>
          <w:b/>
          <w:sz w:val="22"/>
        </w:rPr>
      </w:pPr>
    </w:p>
    <w:p w14:paraId="43CA0DE4" w14:textId="77777777" w:rsidR="00623306" w:rsidRPr="00AD5F0B" w:rsidRDefault="00623306" w:rsidP="00623306">
      <w:pPr>
        <w:spacing w:line="341" w:lineRule="exact"/>
        <w:jc w:val="both"/>
        <w:rPr>
          <w:rFonts w:asciiTheme="minorHAnsi" w:hAnsiTheme="minorHAnsi" w:cstheme="minorHAnsi"/>
          <w:b/>
          <w:sz w:val="22"/>
        </w:rPr>
      </w:pPr>
      <w:r w:rsidRPr="00AD5F0B">
        <w:rPr>
          <w:rFonts w:asciiTheme="minorHAnsi" w:hAnsiTheme="minorHAnsi" w:cstheme="minorHAnsi"/>
          <w:noProof/>
          <w:sz w:val="22"/>
          <w:lang w:val="en-US" w:eastAsia="en-US"/>
        </w:rPr>
        <mc:AlternateContent>
          <mc:Choice Requires="wps">
            <w:drawing>
              <wp:anchor distT="0" distB="0" distL="114300" distR="114300" simplePos="0" relativeHeight="251662336" behindDoc="1" locked="0" layoutInCell="1" allowOverlap="1" wp14:anchorId="144E7DA4" wp14:editId="2236B5D3">
                <wp:simplePos x="0" y="0"/>
                <wp:positionH relativeFrom="margin">
                  <wp:posOffset>81280</wp:posOffset>
                </wp:positionH>
                <wp:positionV relativeFrom="paragraph">
                  <wp:posOffset>9525</wp:posOffset>
                </wp:positionV>
                <wp:extent cx="4076700" cy="238125"/>
                <wp:effectExtent l="0" t="0" r="0" b="9525"/>
                <wp:wrapTight wrapText="bothSides">
                  <wp:wrapPolygon edited="0">
                    <wp:start x="0" y="0"/>
                    <wp:lineTo x="0" y="20736"/>
                    <wp:lineTo x="21499" y="20736"/>
                    <wp:lineTo x="21499" y="0"/>
                    <wp:lineTo x="0" y="0"/>
                  </wp:wrapPolygon>
                </wp:wrapTight>
                <wp:docPr id="1" name="Textové pole 1"/>
                <wp:cNvGraphicFramePr/>
                <a:graphic xmlns:a="http://schemas.openxmlformats.org/drawingml/2006/main">
                  <a:graphicData uri="http://schemas.microsoft.com/office/word/2010/wordprocessingShape">
                    <wps:wsp>
                      <wps:cNvSpPr txBox="1"/>
                      <wps:spPr>
                        <a:xfrm>
                          <a:off x="0" y="0"/>
                          <a:ext cx="4076700" cy="238125"/>
                        </a:xfrm>
                        <a:prstGeom prst="rect">
                          <a:avLst/>
                        </a:prstGeom>
                        <a:solidFill>
                          <a:prstClr val="white"/>
                        </a:solidFill>
                        <a:ln>
                          <a:noFill/>
                        </a:ln>
                      </wps:spPr>
                      <wps:txbx>
                        <w:txbxContent>
                          <w:p w14:paraId="77B4021D" w14:textId="77777777" w:rsidR="00623306" w:rsidRPr="003C3E43" w:rsidRDefault="00623306" w:rsidP="00623306">
                            <w:pPr>
                              <w:pStyle w:val="Beschriftung"/>
                              <w:rPr>
                                <w:rFonts w:ascii="Calibri" w:hAnsi="Calibri" w:cs="Calibri"/>
                                <w:bCs/>
                                <w:u w:val="single"/>
                              </w:rPr>
                            </w:pPr>
                            <w:r>
                              <w:t xml:space="preserve">Obrázek </w:t>
                            </w:r>
                            <w:r>
                              <w:fldChar w:fldCharType="begin"/>
                            </w:r>
                            <w:r>
                              <w:instrText xml:space="preserve"> SEQ Figure \* ARABIC </w:instrText>
                            </w:r>
                            <w:r>
                              <w:fldChar w:fldCharType="separate"/>
                            </w:r>
                            <w:r>
                              <w:rPr>
                                <w:noProof/>
                              </w:rPr>
                              <w:t>1</w:t>
                            </w:r>
                            <w:r>
                              <w:fldChar w:fldCharType="end"/>
                            </w:r>
                            <w:r>
                              <w:t xml:space="preserve"> Výkon vs. hustota energie, Elcap, licence </w:t>
                            </w:r>
                            <w:r w:rsidRPr="00F16408">
                              <w:t>CC0 1.0 Universal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E7DA4" id="_x0000_t202" coordsize="21600,21600" o:spt="202" path="m,l,21600r21600,l21600,xe">
                <v:stroke joinstyle="miter"/>
                <v:path gradientshapeok="t" o:connecttype="rect"/>
              </v:shapetype>
              <v:shape id="Textové pole 1" o:spid="_x0000_s1026" type="#_x0000_t202" style="position:absolute;left:0;text-align:left;margin-left:6.4pt;margin-top:.75pt;width:321pt;height:18.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" stroked="f">
                <v:textbox inset="0,0,0,0">
                  <w:txbxContent>
                    <w:p w14:paraId="77B4021D" w14:textId="77777777" w:rsidR="00623306" w:rsidRPr="003C3E43" w:rsidRDefault="00623306" w:rsidP="00623306">
                      <w:pPr>
                        <w:pStyle w:val="Beschriftung"/>
                        <w:rPr>
                          <w:rFonts w:ascii="Calibri" w:hAnsi="Calibri" w:cs="Calibri"/>
                          <w:bCs/>
                          <w:u w:val="single"/>
                        </w:rPr>
                      </w:pPr>
                      <w:r>
                        <w:t xml:space="preserve">Obrázek </w:t>
                      </w:r>
                      <w:r>
                        <w:fldChar w:fldCharType="begin"/>
                      </w:r>
                      <w:r>
                        <w:instrText xml:space="preserve"> SEQ Figure \* ARABIC </w:instrText>
                      </w:r>
                      <w:r>
                        <w:fldChar w:fldCharType="separate"/>
                      </w:r>
                      <w:r>
                        <w:rPr>
                          <w:noProof/>
                        </w:rPr>
                        <w:t>1</w:t>
                      </w:r>
                      <w:r>
                        <w:fldChar w:fldCharType="end"/>
                      </w:r>
                      <w:r>
                        <w:t xml:space="preserve"> Výkon vs. hustota energie, Elcap, licence </w:t>
                      </w:r>
                      <w:r w:rsidRPr="00F16408">
                        <w:t>CC0 1.0 Universal</w:t>
                      </w:r>
                    </w:p>
                  </w:txbxContent>
                </v:textbox>
                <w10:wrap type="tight" anchorx="margin"/>
              </v:shape>
            </w:pict>
          </mc:Fallback>
        </mc:AlternateContent>
      </w:r>
    </w:p>
    <w:p w14:paraId="3983BAAC" w14:textId="77777777" w:rsidR="00623306" w:rsidRPr="00AD5F0B" w:rsidRDefault="00623306" w:rsidP="00623306">
      <w:pPr>
        <w:spacing w:line="341" w:lineRule="exact"/>
        <w:jc w:val="both"/>
        <w:rPr>
          <w:rFonts w:asciiTheme="minorHAnsi" w:hAnsiTheme="minorHAnsi" w:cstheme="minorHAnsi"/>
          <w:b/>
          <w:color w:val="000000"/>
          <w:spacing w:val="-4"/>
          <w:w w:val="95"/>
          <w:sz w:val="22"/>
        </w:rPr>
      </w:pPr>
    </w:p>
    <w:p w14:paraId="0D9D1FF8" w14:textId="77777777" w:rsidR="00623306" w:rsidRPr="00AD5F0B" w:rsidRDefault="00623306" w:rsidP="00623306">
      <w:pPr>
        <w:spacing w:line="341" w:lineRule="exact"/>
        <w:jc w:val="both"/>
        <w:rPr>
          <w:rFonts w:asciiTheme="minorHAnsi" w:hAnsiTheme="minorHAnsi" w:cstheme="minorHAnsi"/>
          <w:b/>
          <w:color w:val="000000"/>
          <w:spacing w:val="-4"/>
          <w:w w:val="95"/>
        </w:rPr>
      </w:pPr>
      <w:r w:rsidRPr="00AD5F0B">
        <w:rPr>
          <w:rFonts w:asciiTheme="minorHAnsi" w:hAnsiTheme="minorHAnsi" w:cstheme="minorHAnsi"/>
          <w:b/>
          <w:color w:val="000000"/>
          <w:spacing w:val="-4"/>
          <w:w w:val="95"/>
        </w:rPr>
        <w:t>Battery Management Systems</w:t>
      </w:r>
    </w:p>
    <w:p w14:paraId="5FE02B82" w14:textId="77777777" w:rsidR="00623306" w:rsidRPr="00AD5F0B" w:rsidRDefault="00623306" w:rsidP="00623306">
      <w:pPr>
        <w:spacing w:line="341" w:lineRule="exact"/>
        <w:jc w:val="both"/>
        <w:rPr>
          <w:rFonts w:asciiTheme="minorHAnsi" w:hAnsiTheme="minorHAnsi" w:cstheme="minorHAnsi"/>
          <w:color w:val="000000"/>
          <w:spacing w:val="-4"/>
          <w:w w:val="95"/>
          <w:sz w:val="22"/>
        </w:rPr>
      </w:pPr>
      <w:r w:rsidRPr="00AD5F0B">
        <w:rPr>
          <w:rFonts w:asciiTheme="minorHAnsi" w:hAnsiTheme="minorHAnsi" w:cstheme="minorHAnsi"/>
          <w:color w:val="000000"/>
          <w:spacing w:val="-4"/>
          <w:w w:val="95"/>
          <w:sz w:val="22"/>
        </w:rPr>
        <w:t xml:space="preserve">BMS (Battery Management System) je jednou z nejdůležitějších jednotek v elektrickém vozidle. Elektromobil často vyžaduje rychlý a vysoký proud během procesů nabíjení a vybíjení, zejména v aplikacích HEV (Hybrid Electric Vehicle). BMS je elektronický systém, který spravuje články v bateriovém bloku. BMS je připojen k bateriovým článkům přes </w:t>
      </w:r>
      <w:r w:rsidRPr="00AD5F0B">
        <w:rPr>
          <w:rFonts w:asciiTheme="minorHAnsi" w:hAnsiTheme="minorHAnsi" w:cstheme="minorHAnsi"/>
          <w:color w:val="000000"/>
          <w:spacing w:val="-4"/>
          <w:w w:val="95"/>
          <w:sz w:val="22"/>
        </w:rPr>
        <w:lastRenderedPageBreak/>
        <w:t>množství drátů. Řídící jednotka slouží k měření, odhadu a předvídání provozních možností pro nadcházející časové období.</w:t>
      </w:r>
    </w:p>
    <w:p w14:paraId="35F1FFD5" w14:textId="77777777" w:rsidR="00623306" w:rsidRPr="00AD5F0B" w:rsidRDefault="00623306" w:rsidP="00623306">
      <w:pPr>
        <w:spacing w:line="341" w:lineRule="exact"/>
        <w:jc w:val="both"/>
        <w:rPr>
          <w:rFonts w:asciiTheme="minorHAnsi" w:hAnsiTheme="minorHAnsi" w:cstheme="minorHAnsi"/>
          <w:color w:val="000000"/>
          <w:spacing w:val="-4"/>
          <w:w w:val="95"/>
          <w:sz w:val="22"/>
        </w:rPr>
      </w:pPr>
      <w:r w:rsidRPr="00AD5F0B">
        <w:rPr>
          <w:rFonts w:asciiTheme="minorHAnsi" w:hAnsiTheme="minorHAnsi" w:cstheme="minorHAnsi"/>
          <w:sz w:val="22"/>
        </w:rPr>
        <w:t>BMS musí být schopen rozhodnout, zda lze napájení ze zdroje přijímat nebo dodávat do zátěže, aby byl udržován v souladu s výkonem vozidla. Použité řídicí strategie určují optimální spotřebu energie a životnosti baterie.</w:t>
      </w:r>
    </w:p>
    <w:p w14:paraId="1FF04D8C" w14:textId="77777777" w:rsidR="00623306" w:rsidRPr="00AD5F0B" w:rsidRDefault="00623306" w:rsidP="00623306">
      <w:pPr>
        <w:spacing w:line="341" w:lineRule="exact"/>
        <w:jc w:val="both"/>
        <w:rPr>
          <w:rFonts w:asciiTheme="minorHAnsi" w:hAnsiTheme="minorHAnsi" w:cstheme="minorHAnsi"/>
          <w:sz w:val="22"/>
        </w:rPr>
      </w:pPr>
      <w:r w:rsidRPr="00AD5F0B">
        <w:rPr>
          <w:rFonts w:asciiTheme="minorHAnsi" w:hAnsiTheme="minorHAnsi" w:cstheme="minorHAnsi"/>
          <w:sz w:val="22"/>
        </w:rPr>
        <w:t>Spojení mezi všemi řídicími jednotkami přes komunikační rozhraní v reálném čase, podle rychle se měnících jízdních podmínek, je rozhodující pro správnou činnost.</w:t>
      </w:r>
    </w:p>
    <w:p w14:paraId="60DBAC0E" w14:textId="77777777" w:rsidR="00623306" w:rsidRPr="00AD5F0B" w:rsidRDefault="00623306" w:rsidP="00623306">
      <w:pPr>
        <w:spacing w:line="341" w:lineRule="exact"/>
        <w:jc w:val="both"/>
        <w:rPr>
          <w:rFonts w:asciiTheme="minorHAnsi" w:hAnsiTheme="minorHAnsi" w:cstheme="minorHAnsi"/>
          <w:sz w:val="22"/>
        </w:rPr>
      </w:pPr>
    </w:p>
    <w:p w14:paraId="666477C4" w14:textId="77777777" w:rsidR="00623306" w:rsidRPr="00AD5F0B" w:rsidRDefault="00623306" w:rsidP="00623306">
      <w:pPr>
        <w:ind w:left="65"/>
        <w:jc w:val="both"/>
        <w:rPr>
          <w:rFonts w:asciiTheme="minorHAnsi" w:hAnsiTheme="minorHAnsi" w:cstheme="minorHAnsi"/>
          <w:b/>
          <w:color w:val="000000"/>
          <w:spacing w:val="-4"/>
          <w:w w:val="95"/>
          <w:sz w:val="22"/>
        </w:rPr>
      </w:pPr>
      <w:r w:rsidRPr="00AD5F0B">
        <w:rPr>
          <w:rFonts w:asciiTheme="minorHAnsi" w:hAnsiTheme="minorHAnsi" w:cstheme="minorHAnsi"/>
          <w:b/>
          <w:bCs/>
          <w:color w:val="000000"/>
          <w:spacing w:val="-4"/>
          <w:w w:val="95"/>
          <w:sz w:val="22"/>
          <w:u w:val="single"/>
        </w:rPr>
        <w:t xml:space="preserve">BMS musí zajistit následující základní funkce: </w:t>
      </w:r>
    </w:p>
    <w:p w14:paraId="37537C83" w14:textId="77777777" w:rsidR="00623306" w:rsidRPr="00AD5F0B" w:rsidRDefault="00623306" w:rsidP="00623306">
      <w:pPr>
        <w:numPr>
          <w:ilvl w:val="0"/>
          <w:numId w:val="37"/>
        </w:numPr>
        <w:jc w:val="both"/>
        <w:rPr>
          <w:rFonts w:asciiTheme="minorHAnsi" w:hAnsiTheme="minorHAnsi" w:cstheme="minorHAnsi"/>
          <w:color w:val="000000"/>
          <w:spacing w:val="-4"/>
          <w:w w:val="95"/>
          <w:sz w:val="22"/>
        </w:rPr>
      </w:pPr>
      <w:r w:rsidRPr="00AD5F0B">
        <w:rPr>
          <w:rFonts w:asciiTheme="minorHAnsi" w:hAnsiTheme="minorHAnsi" w:cstheme="minorHAnsi"/>
          <w:color w:val="000000"/>
          <w:spacing w:val="-4"/>
          <w:w w:val="95"/>
          <w:sz w:val="22"/>
        </w:rPr>
        <w:t>chránit články nebo baterii před poškozením,</w:t>
      </w:r>
    </w:p>
    <w:p w14:paraId="18DC6D0F" w14:textId="77777777" w:rsidR="00623306" w:rsidRPr="00AD5F0B" w:rsidRDefault="00623306" w:rsidP="00623306">
      <w:pPr>
        <w:numPr>
          <w:ilvl w:val="0"/>
          <w:numId w:val="37"/>
        </w:numPr>
        <w:jc w:val="both"/>
        <w:rPr>
          <w:rFonts w:asciiTheme="minorHAnsi" w:hAnsiTheme="minorHAnsi" w:cstheme="minorHAnsi"/>
          <w:color w:val="000000"/>
          <w:spacing w:val="-4"/>
          <w:w w:val="95"/>
          <w:sz w:val="22"/>
        </w:rPr>
      </w:pPr>
      <w:r w:rsidRPr="00AD5F0B">
        <w:rPr>
          <w:rFonts w:asciiTheme="minorHAnsi" w:hAnsiTheme="minorHAnsi" w:cstheme="minorHAnsi"/>
          <w:color w:val="000000"/>
          <w:spacing w:val="-4"/>
          <w:w w:val="95"/>
          <w:sz w:val="22"/>
        </w:rPr>
        <w:t>prodloužit životnost baterie,</w:t>
      </w:r>
    </w:p>
    <w:p w14:paraId="5B508627" w14:textId="77777777" w:rsidR="00623306" w:rsidRPr="00AD5F0B" w:rsidRDefault="00623306" w:rsidP="00623306">
      <w:pPr>
        <w:numPr>
          <w:ilvl w:val="0"/>
          <w:numId w:val="37"/>
        </w:numPr>
        <w:jc w:val="both"/>
        <w:rPr>
          <w:rFonts w:asciiTheme="minorHAnsi" w:hAnsiTheme="minorHAnsi" w:cstheme="minorHAnsi"/>
          <w:color w:val="000000"/>
          <w:spacing w:val="-4"/>
          <w:w w:val="95"/>
          <w:sz w:val="22"/>
        </w:rPr>
      </w:pPr>
      <w:r w:rsidRPr="00AD5F0B">
        <w:rPr>
          <w:rFonts w:asciiTheme="minorHAnsi" w:hAnsiTheme="minorHAnsi" w:cstheme="minorHAnsi"/>
          <w:color w:val="000000"/>
          <w:spacing w:val="-4"/>
          <w:w w:val="95"/>
          <w:sz w:val="22"/>
        </w:rPr>
        <w:t>udržovat baterii ve stavu, kdy může naplnit funkční požadavky aplikace, pro kterou byla určena,</w:t>
      </w:r>
    </w:p>
    <w:p w14:paraId="3B377EBA" w14:textId="1932CB45" w:rsidR="00623306" w:rsidRPr="00AD5F0B" w:rsidRDefault="00623306" w:rsidP="00623306">
      <w:pPr>
        <w:numPr>
          <w:ilvl w:val="0"/>
          <w:numId w:val="37"/>
        </w:numPr>
        <w:jc w:val="both"/>
        <w:rPr>
          <w:rFonts w:asciiTheme="minorHAnsi" w:hAnsiTheme="minorHAnsi" w:cstheme="minorHAnsi"/>
          <w:color w:val="000000"/>
          <w:spacing w:val="-4"/>
          <w:w w:val="95"/>
          <w:sz w:val="22"/>
        </w:rPr>
      </w:pPr>
      <w:r w:rsidRPr="00AD5F0B">
        <w:rPr>
          <w:rFonts w:asciiTheme="minorHAnsi" w:hAnsiTheme="minorHAnsi" w:cstheme="minorHAnsi"/>
          <w:color w:val="000000"/>
          <w:spacing w:val="-4"/>
          <w:w w:val="95"/>
          <w:sz w:val="22"/>
        </w:rPr>
        <w:t>sledovat stav jednotlivých článků, které tvoří akumulátor, udržovat všechny články v rámci svých provozních limitů.</w:t>
      </w:r>
      <w:bookmarkStart w:id="0" w:name="_GoBack"/>
      <w:bookmarkEnd w:id="0"/>
    </w:p>
    <w:p w14:paraId="5B058960" w14:textId="77777777" w:rsidR="00623306" w:rsidRPr="00AD5F0B" w:rsidRDefault="00623306" w:rsidP="00623306">
      <w:pPr>
        <w:jc w:val="both"/>
        <w:rPr>
          <w:rFonts w:asciiTheme="minorHAnsi" w:hAnsiTheme="minorHAnsi" w:cstheme="minorHAnsi"/>
          <w:b/>
          <w:color w:val="000000"/>
          <w:spacing w:val="-4"/>
          <w:w w:val="95"/>
        </w:rPr>
      </w:pPr>
    </w:p>
    <w:p w14:paraId="7E73FF9D" w14:textId="77777777" w:rsidR="00623306" w:rsidRPr="00AD5F0B" w:rsidRDefault="00623306" w:rsidP="00623306">
      <w:pPr>
        <w:jc w:val="both"/>
        <w:rPr>
          <w:rFonts w:asciiTheme="minorHAnsi" w:hAnsiTheme="minorHAnsi" w:cstheme="minorHAnsi"/>
          <w:b/>
          <w:color w:val="000000"/>
          <w:spacing w:val="-4"/>
          <w:w w:val="95"/>
        </w:rPr>
      </w:pPr>
      <w:r w:rsidRPr="00AD5F0B">
        <w:rPr>
          <w:rFonts w:asciiTheme="minorHAnsi" w:hAnsiTheme="minorHAnsi" w:cstheme="minorHAnsi"/>
          <w:b/>
          <w:color w:val="000000"/>
          <w:spacing w:val="-4"/>
          <w:w w:val="95"/>
        </w:rPr>
        <w:t>Vlivy baterie na životní prostředí a lidské zdraví</w:t>
      </w:r>
    </w:p>
    <w:p w14:paraId="43221EC6" w14:textId="77777777" w:rsidR="00623306" w:rsidRPr="00AD5F0B" w:rsidRDefault="00623306" w:rsidP="00623306">
      <w:pPr>
        <w:spacing w:line="341" w:lineRule="exact"/>
        <w:jc w:val="both"/>
        <w:rPr>
          <w:rFonts w:asciiTheme="minorHAnsi" w:hAnsiTheme="minorHAnsi" w:cstheme="minorHAnsi"/>
          <w:color w:val="000000"/>
          <w:spacing w:val="-4"/>
          <w:w w:val="95"/>
          <w:sz w:val="22"/>
        </w:rPr>
      </w:pPr>
      <w:r w:rsidRPr="00AD5F0B">
        <w:rPr>
          <w:rFonts w:asciiTheme="minorHAnsi" w:hAnsiTheme="minorHAnsi" w:cstheme="minorHAnsi"/>
          <w:color w:val="000000"/>
          <w:spacing w:val="-4"/>
          <w:w w:val="95"/>
          <w:sz w:val="22"/>
        </w:rPr>
        <w:t>Baterie jsou vyrobeny z různých chemikálií a kovů, které jsou v nich obsaženy pro chemickou reakci. Některé z těchto materiálů jsou extrémně toxické a jedovaté, jako je nikl, kadmium, olovo, rtuť, zinek, mangan, kobalt, chrom, vanad a lithium.</w:t>
      </w:r>
    </w:p>
    <w:p w14:paraId="0F036BC6" w14:textId="77777777" w:rsidR="00623306" w:rsidRPr="00AD5F0B" w:rsidRDefault="00623306" w:rsidP="00623306">
      <w:pPr>
        <w:spacing w:line="341" w:lineRule="exact"/>
        <w:jc w:val="both"/>
        <w:rPr>
          <w:rFonts w:asciiTheme="minorHAnsi" w:hAnsiTheme="minorHAnsi" w:cstheme="minorHAnsi"/>
          <w:color w:val="000000"/>
          <w:spacing w:val="-4"/>
          <w:w w:val="95"/>
          <w:sz w:val="22"/>
        </w:rPr>
      </w:pPr>
      <w:r w:rsidRPr="00AD5F0B">
        <w:rPr>
          <w:rFonts w:asciiTheme="minorHAnsi" w:hAnsiTheme="minorHAnsi" w:cstheme="minorHAnsi"/>
          <w:b/>
          <w:color w:val="000000"/>
          <w:spacing w:val="-4"/>
          <w:w w:val="95"/>
          <w:sz w:val="22"/>
        </w:rPr>
        <w:t>Znečištění ovzduší</w:t>
      </w:r>
      <w:r w:rsidRPr="00AD5F0B">
        <w:rPr>
          <w:rFonts w:asciiTheme="minorHAnsi" w:hAnsiTheme="minorHAnsi" w:cstheme="minorHAnsi"/>
          <w:color w:val="000000"/>
          <w:spacing w:val="-4"/>
          <w:w w:val="95"/>
          <w:sz w:val="22"/>
        </w:rPr>
        <w:t>: Baterie se rozkládají na skládkách a probíhá v nich proces fotochemické reakce. To v</w:t>
      </w:r>
      <w:r>
        <w:rPr>
          <w:rFonts w:asciiTheme="minorHAnsi" w:hAnsiTheme="minorHAnsi" w:cstheme="minorHAnsi"/>
          <w:color w:val="000000"/>
          <w:spacing w:val="-4"/>
          <w:w w:val="95"/>
          <w:sz w:val="22"/>
        </w:rPr>
        <w:t>e svém</w:t>
      </w:r>
      <w:r w:rsidRPr="00AD5F0B">
        <w:rPr>
          <w:rFonts w:asciiTheme="minorHAnsi" w:hAnsiTheme="minorHAnsi" w:cstheme="minorHAnsi"/>
          <w:color w:val="000000"/>
          <w:spacing w:val="-4"/>
          <w:w w:val="95"/>
          <w:sz w:val="22"/>
        </w:rPr>
        <w:t> důsledku způsobuje skleníkový efekt, což má za následek globální oteplování / změnu klimatu.</w:t>
      </w:r>
    </w:p>
    <w:p w14:paraId="114A363E" w14:textId="77777777" w:rsidR="00623306" w:rsidRPr="00AD5F0B" w:rsidRDefault="00623306" w:rsidP="00623306">
      <w:pPr>
        <w:spacing w:line="341" w:lineRule="exact"/>
        <w:jc w:val="both"/>
        <w:rPr>
          <w:rFonts w:asciiTheme="minorHAnsi" w:hAnsiTheme="minorHAnsi" w:cstheme="minorHAnsi"/>
          <w:color w:val="000000"/>
          <w:spacing w:val="-4"/>
          <w:w w:val="95"/>
          <w:sz w:val="22"/>
        </w:rPr>
      </w:pPr>
      <w:r w:rsidRPr="00AD5F0B">
        <w:rPr>
          <w:rFonts w:asciiTheme="minorHAnsi" w:hAnsiTheme="minorHAnsi" w:cstheme="minorHAnsi"/>
          <w:b/>
          <w:color w:val="000000"/>
          <w:spacing w:val="-4"/>
          <w:w w:val="95"/>
          <w:sz w:val="22"/>
        </w:rPr>
        <w:t>Způsobují znečištění půdy a vody</w:t>
      </w:r>
      <w:r w:rsidRPr="00AD5F0B">
        <w:rPr>
          <w:rFonts w:asciiTheme="minorHAnsi" w:hAnsiTheme="minorHAnsi" w:cstheme="minorHAnsi"/>
          <w:color w:val="000000"/>
          <w:spacing w:val="-4"/>
          <w:w w:val="95"/>
          <w:sz w:val="22"/>
        </w:rPr>
        <w:t>: Poškozují půdní mikroorganismy a ovlivňují rozklad organických látek.</w:t>
      </w:r>
    </w:p>
    <w:p w14:paraId="670F9B8C" w14:textId="77777777" w:rsidR="00623306" w:rsidRPr="00AD5F0B" w:rsidRDefault="00623306" w:rsidP="00623306">
      <w:pPr>
        <w:spacing w:line="341" w:lineRule="exact"/>
        <w:jc w:val="both"/>
        <w:rPr>
          <w:rFonts w:asciiTheme="minorHAnsi" w:hAnsiTheme="minorHAnsi" w:cstheme="minorHAnsi"/>
          <w:color w:val="000000"/>
          <w:spacing w:val="-4"/>
          <w:w w:val="95"/>
          <w:sz w:val="22"/>
        </w:rPr>
      </w:pPr>
      <w:r w:rsidRPr="00AD5F0B">
        <w:rPr>
          <w:rFonts w:asciiTheme="minorHAnsi" w:hAnsiTheme="minorHAnsi" w:cstheme="minorHAnsi"/>
          <w:b/>
          <w:color w:val="000000"/>
          <w:spacing w:val="-4"/>
          <w:w w:val="95"/>
          <w:sz w:val="22"/>
        </w:rPr>
        <w:t>Ohrožují volně žijící živočichy</w:t>
      </w:r>
      <w:r w:rsidRPr="00AD5F0B">
        <w:rPr>
          <w:rFonts w:asciiTheme="minorHAnsi" w:hAnsiTheme="minorHAnsi" w:cstheme="minorHAnsi"/>
          <w:color w:val="000000"/>
          <w:spacing w:val="-4"/>
          <w:w w:val="95"/>
          <w:sz w:val="22"/>
        </w:rPr>
        <w:t>: Hromadění látek v rybách způsobuje snížení jejich populace.</w:t>
      </w:r>
    </w:p>
    <w:p w14:paraId="5CCF3E72" w14:textId="77777777" w:rsidR="00623306" w:rsidRPr="00AD5F0B" w:rsidRDefault="00623306" w:rsidP="00623306">
      <w:pPr>
        <w:spacing w:line="341" w:lineRule="exact"/>
        <w:jc w:val="both"/>
        <w:rPr>
          <w:rFonts w:asciiTheme="minorHAnsi" w:hAnsiTheme="minorHAnsi" w:cstheme="minorHAnsi"/>
          <w:color w:val="000000"/>
          <w:spacing w:val="-4"/>
          <w:w w:val="95"/>
          <w:sz w:val="22"/>
        </w:rPr>
      </w:pPr>
      <w:r w:rsidRPr="00AD5F0B">
        <w:rPr>
          <w:rFonts w:asciiTheme="minorHAnsi" w:hAnsiTheme="minorHAnsi" w:cstheme="minorHAnsi"/>
          <w:color w:val="000000"/>
          <w:spacing w:val="-4"/>
          <w:w w:val="95"/>
          <w:sz w:val="22"/>
        </w:rPr>
        <w:t xml:space="preserve">Nové techniky používané v elektrochemii mohou snížit dopad baterií na životní prostředí a lidské zdraví. Nabíjecí baterie mají v tomto ohledu samozřejmě velkou výhodu, protože mohou být opakovaně nabíjeny a opakovaně používány. </w:t>
      </w:r>
      <w:r>
        <w:rPr>
          <w:rFonts w:asciiTheme="minorHAnsi" w:hAnsiTheme="minorHAnsi" w:cstheme="minorHAnsi"/>
          <w:color w:val="000000"/>
          <w:spacing w:val="-4"/>
          <w:w w:val="95"/>
          <w:sz w:val="22"/>
        </w:rPr>
        <w:t>Také je důležité e</w:t>
      </w:r>
      <w:r w:rsidRPr="00AD5F0B">
        <w:rPr>
          <w:rFonts w:asciiTheme="minorHAnsi" w:hAnsiTheme="minorHAnsi" w:cstheme="minorHAnsi"/>
          <w:color w:val="000000"/>
          <w:spacing w:val="-4"/>
          <w:w w:val="95"/>
          <w:sz w:val="22"/>
        </w:rPr>
        <w:t>fektivnější třídění odpadu, opakované použití a likvidace baterií.</w:t>
      </w:r>
    </w:p>
    <w:p w14:paraId="159B8D88" w14:textId="77777777" w:rsidR="00623306" w:rsidRPr="00AD5F0B" w:rsidRDefault="00623306" w:rsidP="00623306">
      <w:pPr>
        <w:spacing w:line="341" w:lineRule="exact"/>
        <w:jc w:val="both"/>
        <w:rPr>
          <w:rFonts w:asciiTheme="minorHAnsi" w:hAnsiTheme="minorHAnsi" w:cstheme="minorHAnsi"/>
          <w:b/>
          <w:sz w:val="22"/>
        </w:rPr>
      </w:pPr>
    </w:p>
    <w:p w14:paraId="0B916663" w14:textId="77777777" w:rsidR="00623306" w:rsidRPr="00AD5F0B" w:rsidRDefault="00623306" w:rsidP="00623306">
      <w:pPr>
        <w:spacing w:after="240" w:line="341" w:lineRule="exact"/>
        <w:ind w:left="65"/>
        <w:jc w:val="both"/>
        <w:rPr>
          <w:rFonts w:asciiTheme="minorHAnsi" w:hAnsiTheme="minorHAnsi" w:cstheme="minorHAnsi"/>
          <w:b/>
          <w:color w:val="000000"/>
          <w:spacing w:val="-4"/>
          <w:w w:val="95"/>
        </w:rPr>
      </w:pPr>
      <w:r w:rsidRPr="00AD5F0B">
        <w:rPr>
          <w:rFonts w:asciiTheme="minorHAnsi" w:hAnsiTheme="minorHAnsi" w:cstheme="minorHAnsi"/>
          <w:b/>
          <w:color w:val="000000"/>
          <w:spacing w:val="-4"/>
          <w:w w:val="95"/>
        </w:rPr>
        <w:t>Základní pojmy moderních osvětlovacích systémů</w:t>
      </w:r>
    </w:p>
    <w:p w14:paraId="64119E7B" w14:textId="77777777" w:rsidR="00623306" w:rsidRPr="00AD5F0B" w:rsidRDefault="00623306" w:rsidP="00623306">
      <w:pPr>
        <w:spacing w:line="331" w:lineRule="exact"/>
        <w:ind w:left="65"/>
        <w:jc w:val="both"/>
        <w:rPr>
          <w:rFonts w:asciiTheme="minorHAnsi" w:hAnsiTheme="minorHAnsi" w:cstheme="minorHAnsi"/>
          <w:color w:val="000000"/>
          <w:spacing w:val="-3"/>
          <w:sz w:val="22"/>
        </w:rPr>
      </w:pPr>
      <w:r w:rsidRPr="00AD5F0B">
        <w:rPr>
          <w:rFonts w:asciiTheme="minorHAnsi" w:hAnsiTheme="minorHAnsi" w:cstheme="minorHAnsi"/>
          <w:color w:val="000000"/>
          <w:spacing w:val="-3"/>
          <w:sz w:val="22"/>
        </w:rPr>
        <w:t>Adaptivní systém předního osvětlení je součástí aktivního bezpečnostního systému oso</w:t>
      </w:r>
      <w:r>
        <w:rPr>
          <w:rFonts w:asciiTheme="minorHAnsi" w:hAnsiTheme="minorHAnsi" w:cstheme="minorHAnsi"/>
          <w:color w:val="000000"/>
          <w:spacing w:val="-3"/>
          <w:sz w:val="22"/>
        </w:rPr>
        <w:t>bního automobilu střední třídy. P</w:t>
      </w:r>
      <w:r w:rsidRPr="00AD5F0B">
        <w:rPr>
          <w:rFonts w:asciiTheme="minorHAnsi" w:hAnsiTheme="minorHAnsi" w:cstheme="minorHAnsi"/>
          <w:color w:val="000000"/>
          <w:spacing w:val="-3"/>
          <w:sz w:val="22"/>
        </w:rPr>
        <w:t>oskytuje řidiči optimální vidění v noci a při jiných špatných podmínkách viditelnosti na silnici úpravou úhlu a intenzity světlometů a posuzování</w:t>
      </w:r>
      <w:r>
        <w:rPr>
          <w:rFonts w:asciiTheme="minorHAnsi" w:hAnsiTheme="minorHAnsi" w:cstheme="minorHAnsi"/>
          <w:color w:val="000000"/>
          <w:spacing w:val="-3"/>
          <w:sz w:val="22"/>
        </w:rPr>
        <w:t>m</w:t>
      </w:r>
      <w:r w:rsidRPr="00AD5F0B">
        <w:rPr>
          <w:rFonts w:asciiTheme="minorHAnsi" w:hAnsiTheme="minorHAnsi" w:cstheme="minorHAnsi"/>
          <w:color w:val="000000"/>
          <w:spacing w:val="-3"/>
          <w:sz w:val="22"/>
        </w:rPr>
        <w:t xml:space="preserve"> rychlosti vozu, úhlu volantu, povětrnostních podmínek a rychlosti zatáčení a naklánění vozu.</w:t>
      </w:r>
    </w:p>
    <w:p w14:paraId="12F9CF92" w14:textId="77777777" w:rsidR="00623306" w:rsidRPr="00AD5F0B" w:rsidRDefault="00623306" w:rsidP="00623306">
      <w:pPr>
        <w:spacing w:line="331" w:lineRule="exact"/>
        <w:ind w:left="65"/>
        <w:jc w:val="both"/>
        <w:rPr>
          <w:rFonts w:asciiTheme="minorHAnsi" w:hAnsiTheme="minorHAnsi" w:cstheme="minorHAnsi"/>
          <w:color w:val="000000"/>
          <w:spacing w:val="-3"/>
          <w:sz w:val="22"/>
        </w:rPr>
      </w:pPr>
      <w:r w:rsidRPr="00AD5F0B">
        <w:rPr>
          <w:rFonts w:asciiTheme="minorHAnsi" w:hAnsiTheme="minorHAnsi" w:cstheme="minorHAnsi"/>
          <w:color w:val="000000"/>
          <w:spacing w:val="-3"/>
          <w:sz w:val="22"/>
        </w:rPr>
        <w:t>Protijedoucí auta často nutí řidiče ztlumit světla, aby se zabránilo oslnění účastníků</w:t>
      </w:r>
      <w:r>
        <w:rPr>
          <w:rFonts w:asciiTheme="minorHAnsi" w:hAnsiTheme="minorHAnsi" w:cstheme="minorHAnsi"/>
          <w:color w:val="000000"/>
          <w:spacing w:val="-3"/>
          <w:sz w:val="22"/>
        </w:rPr>
        <w:t xml:space="preserve"> silničního provozu kvůli použití </w:t>
      </w:r>
      <w:r w:rsidRPr="00AD5F0B">
        <w:rPr>
          <w:rFonts w:asciiTheme="minorHAnsi" w:hAnsiTheme="minorHAnsi" w:cstheme="minorHAnsi"/>
          <w:color w:val="000000"/>
          <w:spacing w:val="-3"/>
          <w:sz w:val="22"/>
        </w:rPr>
        <w:t xml:space="preserve">dálkových světel. Nové osvětlovací systémy umožňují jízdu s dálkovými světly bez oslňování díky použití techniky ​​maskování. To znamená, že jízda s trvale zapnutými dálkovými světly je možná a to vytvořením jednoho světelného tunelu. Tento systém je znám jako </w:t>
      </w:r>
      <w:r>
        <w:rPr>
          <w:rFonts w:asciiTheme="minorHAnsi" w:hAnsiTheme="minorHAnsi" w:cstheme="minorHAnsi"/>
          <w:color w:val="000000"/>
          <w:spacing w:val="-3"/>
          <w:sz w:val="22"/>
        </w:rPr>
        <w:t>systém kamerového</w:t>
      </w:r>
      <w:r w:rsidRPr="00AD5F0B">
        <w:rPr>
          <w:rFonts w:asciiTheme="minorHAnsi" w:hAnsiTheme="minorHAnsi" w:cstheme="minorHAnsi"/>
          <w:color w:val="000000"/>
          <w:spacing w:val="-3"/>
          <w:sz w:val="22"/>
        </w:rPr>
        <w:t xml:space="preserve"> dálkového osvětlení AFS Glare-free. Vylepšení systému poskytuje kamerový osvětlovací systém AFS Matrix, který může </w:t>
      </w:r>
      <w:r>
        <w:rPr>
          <w:rFonts w:asciiTheme="minorHAnsi" w:hAnsiTheme="minorHAnsi" w:cstheme="minorHAnsi"/>
          <w:color w:val="000000"/>
          <w:spacing w:val="-3"/>
          <w:sz w:val="22"/>
        </w:rPr>
        <w:t>vytvořit více světelných tunelů,</w:t>
      </w:r>
      <w:r w:rsidRPr="00AD5F0B">
        <w:rPr>
          <w:rFonts w:asciiTheme="minorHAnsi" w:hAnsiTheme="minorHAnsi" w:cstheme="minorHAnsi"/>
          <w:color w:val="000000"/>
          <w:spacing w:val="-3"/>
          <w:sz w:val="22"/>
        </w:rPr>
        <w:t xml:space="preserve"> zbavit se mechanického systému (rotující buben</w:t>
      </w:r>
      <w:r>
        <w:rPr>
          <w:rFonts w:asciiTheme="minorHAnsi" w:hAnsiTheme="minorHAnsi" w:cstheme="minorHAnsi"/>
          <w:color w:val="000000"/>
          <w:spacing w:val="-3"/>
          <w:sz w:val="22"/>
        </w:rPr>
        <w:t>, krokový motor, převodovka…) a být</w:t>
      </w:r>
      <w:r w:rsidRPr="00AD5F0B">
        <w:rPr>
          <w:rFonts w:asciiTheme="minorHAnsi" w:hAnsiTheme="minorHAnsi" w:cstheme="minorHAnsi"/>
          <w:color w:val="000000"/>
          <w:spacing w:val="-3"/>
          <w:sz w:val="22"/>
        </w:rPr>
        <w:t xml:space="preserve"> </w:t>
      </w:r>
      <w:r w:rsidRPr="00AD5F0B">
        <w:rPr>
          <w:rFonts w:asciiTheme="minorHAnsi" w:hAnsiTheme="minorHAnsi" w:cstheme="minorHAnsi"/>
          <w:color w:val="000000"/>
          <w:spacing w:val="-3"/>
          <w:sz w:val="22"/>
        </w:rPr>
        <w:lastRenderedPageBreak/>
        <w:t>plně digitální. Matrix LED systém se skládá z kamery, řídicí jednotky Matrix LED a světelných modulů Matrix LED.</w:t>
      </w:r>
    </w:p>
    <w:p w14:paraId="1F0C1133" w14:textId="77777777" w:rsidR="00AA7067" w:rsidRPr="00CE7163" w:rsidRDefault="00AA7067" w:rsidP="00B96F5A">
      <w:pPr>
        <w:tabs>
          <w:tab w:val="left" w:pos="6086"/>
        </w:tabs>
        <w:jc w:val="both"/>
        <w:rPr>
          <w:rFonts w:asciiTheme="minorHAnsi" w:hAnsiTheme="minorHAnsi" w:cstheme="minorHAnsi"/>
          <w:sz w:val="22"/>
          <w:szCs w:val="22"/>
          <w:lang w:eastAsia="en-US"/>
        </w:rPr>
      </w:pPr>
    </w:p>
    <w:sectPr w:rsidR="00AA7067" w:rsidRPr="00CE7163" w:rsidSect="0092748C">
      <w:headerReference w:type="default" r:id="rId9"/>
      <w:footerReference w:type="default" r:id="rId10"/>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1E2729D"/>
    <w:multiLevelType w:val="hybridMultilevel"/>
    <w:tmpl w:val="90CA389E"/>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74762"/>
    <w:multiLevelType w:val="hybridMultilevel"/>
    <w:tmpl w:val="8ED643D2"/>
    <w:lvl w:ilvl="0" w:tplc="0C07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9"/>
  </w:num>
  <w:num w:numId="4">
    <w:abstractNumId w:val="24"/>
  </w:num>
  <w:num w:numId="5">
    <w:abstractNumId w:val="2"/>
  </w:num>
  <w:num w:numId="6">
    <w:abstractNumId w:val="4"/>
  </w:num>
  <w:num w:numId="7">
    <w:abstractNumId w:val="21"/>
  </w:num>
  <w:num w:numId="8">
    <w:abstractNumId w:val="14"/>
  </w:num>
  <w:num w:numId="9">
    <w:abstractNumId w:val="11"/>
  </w:num>
  <w:num w:numId="10">
    <w:abstractNumId w:val="40"/>
  </w:num>
  <w:num w:numId="11">
    <w:abstractNumId w:val="26"/>
  </w:num>
  <w:num w:numId="12">
    <w:abstractNumId w:val="17"/>
  </w:num>
  <w:num w:numId="13">
    <w:abstractNumId w:val="27"/>
  </w:num>
  <w:num w:numId="14">
    <w:abstractNumId w:val="37"/>
  </w:num>
  <w:num w:numId="15">
    <w:abstractNumId w:val="18"/>
  </w:num>
  <w:num w:numId="16">
    <w:abstractNumId w:val="19"/>
  </w:num>
  <w:num w:numId="17">
    <w:abstractNumId w:val="35"/>
  </w:num>
  <w:num w:numId="18">
    <w:abstractNumId w:val="16"/>
  </w:num>
  <w:num w:numId="19">
    <w:abstractNumId w:val="36"/>
  </w:num>
  <w:num w:numId="20">
    <w:abstractNumId w:val="33"/>
  </w:num>
  <w:num w:numId="21">
    <w:abstractNumId w:val="7"/>
  </w:num>
  <w:num w:numId="22">
    <w:abstractNumId w:val="22"/>
  </w:num>
  <w:num w:numId="23">
    <w:abstractNumId w:val="30"/>
  </w:num>
  <w:num w:numId="24">
    <w:abstractNumId w:val="15"/>
  </w:num>
  <w:num w:numId="25">
    <w:abstractNumId w:val="34"/>
  </w:num>
  <w:num w:numId="26">
    <w:abstractNumId w:val="31"/>
  </w:num>
  <w:num w:numId="27">
    <w:abstractNumId w:val="5"/>
  </w:num>
  <w:num w:numId="28">
    <w:abstractNumId w:val="8"/>
  </w:num>
  <w:num w:numId="29">
    <w:abstractNumId w:val="6"/>
  </w:num>
  <w:num w:numId="30">
    <w:abstractNumId w:val="9"/>
  </w:num>
  <w:num w:numId="31">
    <w:abstractNumId w:val="28"/>
  </w:num>
  <w:num w:numId="32">
    <w:abstractNumId w:val="13"/>
  </w:num>
  <w:num w:numId="33">
    <w:abstractNumId w:val="23"/>
  </w:num>
  <w:num w:numId="34">
    <w:abstractNumId w:val="3"/>
  </w:num>
  <w:num w:numId="35">
    <w:abstractNumId w:val="29"/>
  </w:num>
  <w:num w:numId="36">
    <w:abstractNumId w:val="32"/>
  </w:num>
  <w:num w:numId="37">
    <w:abstractNumId w:val="20"/>
  </w:num>
  <w:num w:numId="38">
    <w:abstractNumId w:val="38"/>
  </w:num>
  <w:num w:numId="39">
    <w:abstractNumId w:val="25"/>
  </w:num>
  <w:num w:numId="40">
    <w:abstractNumId w:val="1"/>
  </w:num>
  <w:num w:numId="4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4C8B"/>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2F07"/>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3306"/>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A74F6"/>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237C"/>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D591D"/>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067"/>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E7163"/>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67E70"/>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25B4"/>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314B7BD0-0438-43C5-8A79-69086F14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2</cp:revision>
  <cp:lastPrinted>2018-09-17T06:58:00Z</cp:lastPrinted>
  <dcterms:created xsi:type="dcterms:W3CDTF">2019-09-29T18:37:00Z</dcterms:created>
  <dcterms:modified xsi:type="dcterms:W3CDTF">2019-09-29T18:37:00Z</dcterms:modified>
</cp:coreProperties>
</file>