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4501" w14:textId="668B9FD6" w:rsidR="0048228F" w:rsidRPr="003616B0" w:rsidRDefault="00AA7067" w:rsidP="00A21454">
      <w:pPr>
        <w:shd w:val="clear" w:color="auto" w:fill="92CDDC" w:themeFill="accent5" w:themeFillTint="99"/>
        <w:jc w:val="both"/>
        <w:rPr>
          <w:rFonts w:asciiTheme="minorHAnsi" w:hAnsiTheme="minorHAnsi" w:cstheme="minorHAnsi"/>
          <w:b/>
          <w:smallCaps/>
          <w:sz w:val="40"/>
          <w:szCs w:val="22"/>
          <w:lang w:val="de-DE"/>
        </w:rPr>
      </w:pPr>
      <w:proofErr w:type="spellStart"/>
      <w:r w:rsidRPr="00AA7067">
        <w:rPr>
          <w:rFonts w:asciiTheme="minorHAnsi" w:hAnsiTheme="minorHAnsi" w:cstheme="minorHAnsi"/>
          <w:b/>
          <w:smallCaps/>
          <w:sz w:val="40"/>
          <w:szCs w:val="22"/>
          <w:lang w:val="de-DE"/>
        </w:rPr>
        <w:t>Shrnutí</w:t>
      </w:r>
      <w:proofErr w:type="spellEnd"/>
    </w:p>
    <w:p w14:paraId="23631686" w14:textId="77777777" w:rsidR="003A7308" w:rsidRPr="003616B0" w:rsidRDefault="003A7308" w:rsidP="00A21454">
      <w:pPr>
        <w:jc w:val="both"/>
        <w:rPr>
          <w:rFonts w:asciiTheme="minorHAnsi" w:hAnsiTheme="minorHAnsi" w:cstheme="minorHAnsi"/>
          <w:szCs w:val="22"/>
          <w:lang w:val="de-DE" w:eastAsia="en-US"/>
        </w:rPr>
      </w:pPr>
    </w:p>
    <w:p w14:paraId="0FE6D81F" w14:textId="12FE8AF6" w:rsidR="00CE7163" w:rsidRPr="00CB53C4" w:rsidRDefault="009D591D" w:rsidP="00CE7163">
      <w:pPr>
        <w:pStyle w:val="berschrift1"/>
        <w:jc w:val="both"/>
        <w:rPr>
          <w:rFonts w:asciiTheme="minorHAnsi" w:hAnsiTheme="minorHAnsi" w:cstheme="minorHAnsi"/>
          <w:sz w:val="28"/>
          <w:szCs w:val="22"/>
          <w:lang w:val="cs-CZ"/>
        </w:rPr>
      </w:pPr>
      <w:r>
        <w:rPr>
          <w:rFonts w:asciiTheme="minorHAnsi" w:hAnsiTheme="minorHAnsi" w:cstheme="minorHAnsi"/>
          <w:sz w:val="28"/>
          <w:szCs w:val="22"/>
          <w:lang w:val="cs-CZ"/>
        </w:rPr>
        <w:t xml:space="preserve">MOOC 2. týden: </w:t>
      </w:r>
      <w:bookmarkStart w:id="0" w:name="_GoBack"/>
      <w:bookmarkEnd w:id="0"/>
      <w:r w:rsidR="00CE7163" w:rsidRPr="00CB53C4">
        <w:rPr>
          <w:rFonts w:asciiTheme="minorHAnsi" w:hAnsiTheme="minorHAnsi" w:cstheme="minorHAnsi"/>
          <w:sz w:val="28"/>
          <w:szCs w:val="22"/>
          <w:lang w:val="cs-CZ"/>
        </w:rPr>
        <w:t>Elektromotory</w:t>
      </w:r>
    </w:p>
    <w:p w14:paraId="25FDCAD2" w14:textId="77777777" w:rsidR="00CE7163" w:rsidRPr="00CB53C4" w:rsidRDefault="00CE7163" w:rsidP="00CE7163">
      <w:pPr>
        <w:rPr>
          <w:rFonts w:asciiTheme="minorHAnsi" w:hAnsiTheme="minorHAnsi" w:cstheme="minorHAnsi"/>
          <w:lang w:eastAsia="en-US"/>
        </w:rPr>
      </w:pPr>
    </w:p>
    <w:p w14:paraId="145A9E8D" w14:textId="77777777" w:rsidR="00CE7163" w:rsidRPr="00CB53C4" w:rsidRDefault="00CE7163" w:rsidP="00CE7163">
      <w:pPr>
        <w:rPr>
          <w:rFonts w:asciiTheme="minorHAnsi" w:hAnsiTheme="minorHAnsi" w:cstheme="minorHAnsi"/>
          <w:lang w:eastAsia="en-US"/>
        </w:rPr>
      </w:pPr>
      <w:r>
        <w:rPr>
          <w:rFonts w:asciiTheme="minorHAnsi" w:hAnsiTheme="minorHAnsi" w:cstheme="minorHAnsi"/>
          <w:lang w:eastAsia="en-US"/>
        </w:rPr>
        <w:t>Modul</w:t>
      </w:r>
      <w:r w:rsidRPr="00CB53C4">
        <w:rPr>
          <w:rFonts w:asciiTheme="minorHAnsi" w:hAnsiTheme="minorHAnsi" w:cstheme="minorHAnsi"/>
          <w:lang w:eastAsia="en-US"/>
        </w:rPr>
        <w:t xml:space="preserve"> je zaměř</w:t>
      </w:r>
      <w:r>
        <w:rPr>
          <w:rFonts w:asciiTheme="minorHAnsi" w:hAnsiTheme="minorHAnsi" w:cstheme="minorHAnsi"/>
          <w:lang w:eastAsia="en-US"/>
        </w:rPr>
        <w:t>en na nejpoužívanější koncept elektromotorů v automobilech. Z</w:t>
      </w:r>
      <w:r w:rsidRPr="00CB53C4">
        <w:rPr>
          <w:rFonts w:asciiTheme="minorHAnsi" w:hAnsiTheme="minorHAnsi" w:cstheme="minorHAnsi"/>
          <w:lang w:eastAsia="en-US"/>
        </w:rPr>
        <w:t>ahrnuje:</w:t>
      </w:r>
    </w:p>
    <w:p w14:paraId="73814CE7" w14:textId="77777777" w:rsidR="00CE7163" w:rsidRPr="00CB53C4" w:rsidRDefault="00CE7163" w:rsidP="00CE7163">
      <w:pPr>
        <w:rPr>
          <w:rFonts w:asciiTheme="minorHAnsi" w:hAnsiTheme="minorHAnsi" w:cstheme="minorHAnsi"/>
          <w:lang w:eastAsia="en-US"/>
        </w:rPr>
      </w:pPr>
    </w:p>
    <w:p w14:paraId="42703746" w14:textId="77777777" w:rsidR="00CE7163" w:rsidRPr="00CB53C4" w:rsidRDefault="00CE7163" w:rsidP="00CE7163">
      <w:pPr>
        <w:pStyle w:val="Listenabsatz"/>
        <w:numPr>
          <w:ilvl w:val="0"/>
          <w:numId w:val="35"/>
        </w:numPr>
        <w:tabs>
          <w:tab w:val="left" w:pos="6086"/>
        </w:tabs>
        <w:jc w:val="both"/>
        <w:rPr>
          <w:rFonts w:asciiTheme="minorHAnsi" w:hAnsiTheme="minorHAnsi" w:cstheme="minorHAnsi"/>
          <w:szCs w:val="22"/>
          <w:lang w:eastAsia="en-US"/>
        </w:rPr>
      </w:pPr>
      <w:r>
        <w:rPr>
          <w:rFonts w:asciiTheme="minorHAnsi" w:hAnsiTheme="minorHAnsi" w:cstheme="minorHAnsi"/>
          <w:szCs w:val="22"/>
          <w:lang w:eastAsia="en-US"/>
        </w:rPr>
        <w:t>Motivace pro koncepty elektromotorů</w:t>
      </w:r>
    </w:p>
    <w:p w14:paraId="66054DEC" w14:textId="77777777" w:rsidR="00CE7163" w:rsidRPr="00CB53C4" w:rsidRDefault="00CE7163" w:rsidP="00CE7163">
      <w:pPr>
        <w:rPr>
          <w:rFonts w:asciiTheme="minorHAnsi" w:hAnsiTheme="minorHAnsi" w:cstheme="minorHAnsi"/>
          <w:lang w:eastAsia="en-US"/>
        </w:rPr>
      </w:pPr>
    </w:p>
    <w:p w14:paraId="748B3A3C" w14:textId="77777777" w:rsidR="00CE7163" w:rsidRPr="00CB53C4" w:rsidRDefault="00CE7163" w:rsidP="00CE7163">
      <w:pPr>
        <w:rPr>
          <w:rFonts w:asciiTheme="minorHAnsi" w:hAnsiTheme="minorHAnsi" w:cstheme="minorHAnsi"/>
          <w:lang w:eastAsia="en-US"/>
        </w:rPr>
      </w:pPr>
      <w:r>
        <w:rPr>
          <w:rFonts w:asciiTheme="minorHAnsi" w:hAnsiTheme="minorHAnsi" w:cstheme="minorHAnsi"/>
          <w:lang w:eastAsia="en-US"/>
        </w:rPr>
        <w:t>Nejprve modul</w:t>
      </w:r>
      <w:r w:rsidRPr="00CB53C4">
        <w:rPr>
          <w:rFonts w:asciiTheme="minorHAnsi" w:hAnsiTheme="minorHAnsi" w:cstheme="minorHAnsi"/>
          <w:lang w:eastAsia="en-US"/>
        </w:rPr>
        <w:t xml:space="preserve"> </w:t>
      </w:r>
      <w:r>
        <w:rPr>
          <w:rFonts w:asciiTheme="minorHAnsi" w:hAnsiTheme="minorHAnsi" w:cstheme="minorHAnsi"/>
          <w:lang w:eastAsia="en-US"/>
        </w:rPr>
        <w:t>pojednává o konceptu elektromotoru</w:t>
      </w:r>
      <w:r w:rsidRPr="00CB53C4">
        <w:rPr>
          <w:rFonts w:asciiTheme="minorHAnsi" w:hAnsiTheme="minorHAnsi" w:cstheme="minorHAnsi"/>
          <w:lang w:eastAsia="en-US"/>
        </w:rPr>
        <w:t xml:space="preserve"> a vysvětluje, proč </w:t>
      </w:r>
      <w:r>
        <w:rPr>
          <w:rFonts w:asciiTheme="minorHAnsi" w:hAnsiTheme="minorHAnsi" w:cstheme="minorHAnsi"/>
          <w:lang w:eastAsia="en-US"/>
        </w:rPr>
        <w:t>jsou zahrnuty různé</w:t>
      </w:r>
      <w:r w:rsidRPr="00CB53C4">
        <w:rPr>
          <w:rFonts w:asciiTheme="minorHAnsi" w:hAnsiTheme="minorHAnsi" w:cstheme="minorHAnsi"/>
          <w:lang w:eastAsia="en-US"/>
        </w:rPr>
        <w:t xml:space="preserve"> předměty (fyzika, chemie, matematika, biologie, etika, informatika, jazyk). Úvod také </w:t>
      </w:r>
      <w:r>
        <w:rPr>
          <w:rFonts w:asciiTheme="minorHAnsi" w:hAnsiTheme="minorHAnsi" w:cstheme="minorHAnsi"/>
          <w:lang w:eastAsia="en-US"/>
        </w:rPr>
        <w:t>popisuje</w:t>
      </w:r>
      <w:r w:rsidRPr="00CB53C4">
        <w:rPr>
          <w:rFonts w:asciiTheme="minorHAnsi" w:hAnsiTheme="minorHAnsi" w:cstheme="minorHAnsi"/>
          <w:lang w:eastAsia="en-US"/>
        </w:rPr>
        <w:t xml:space="preserve"> hlavní funkční části elektromotoru.</w:t>
      </w:r>
    </w:p>
    <w:p w14:paraId="1C461865" w14:textId="77777777" w:rsidR="00CE7163" w:rsidRPr="00CB53C4" w:rsidRDefault="00CE7163" w:rsidP="00CE7163">
      <w:pPr>
        <w:rPr>
          <w:rFonts w:asciiTheme="minorHAnsi" w:hAnsiTheme="minorHAnsi" w:cstheme="minorHAnsi"/>
          <w:lang w:eastAsia="en-US"/>
        </w:rPr>
      </w:pPr>
    </w:p>
    <w:p w14:paraId="48229343" w14:textId="77777777" w:rsidR="00CE7163" w:rsidRPr="00CB53C4" w:rsidRDefault="00CE7163" w:rsidP="00CE7163">
      <w:pPr>
        <w:pStyle w:val="Listenabsatz"/>
        <w:numPr>
          <w:ilvl w:val="0"/>
          <w:numId w:val="35"/>
        </w:numPr>
        <w:tabs>
          <w:tab w:val="left" w:pos="6086"/>
        </w:tabs>
        <w:jc w:val="both"/>
        <w:rPr>
          <w:rFonts w:asciiTheme="minorHAnsi" w:hAnsiTheme="minorHAnsi" w:cstheme="minorHAnsi"/>
          <w:szCs w:val="22"/>
          <w:lang w:eastAsia="en-US"/>
        </w:rPr>
      </w:pPr>
      <w:r>
        <w:rPr>
          <w:rFonts w:asciiTheme="minorHAnsi" w:hAnsiTheme="minorHAnsi" w:cstheme="minorHAnsi"/>
          <w:szCs w:val="22"/>
          <w:lang w:eastAsia="en-US"/>
        </w:rPr>
        <w:t xml:space="preserve">Popis systémového inženýrství </w:t>
      </w:r>
      <w:r w:rsidRPr="00CB53C4">
        <w:rPr>
          <w:rFonts w:asciiTheme="minorHAnsi" w:hAnsiTheme="minorHAnsi" w:cstheme="minorHAnsi"/>
          <w:szCs w:val="22"/>
          <w:lang w:eastAsia="en-US"/>
        </w:rPr>
        <w:t>/</w:t>
      </w:r>
      <w:r>
        <w:rPr>
          <w:rFonts w:asciiTheme="minorHAnsi" w:hAnsiTheme="minorHAnsi" w:cstheme="minorHAnsi"/>
          <w:szCs w:val="22"/>
          <w:lang w:eastAsia="en-US"/>
        </w:rPr>
        <w:t xml:space="preserve"> Porozumění elektromotoru</w:t>
      </w:r>
      <w:r w:rsidRPr="00CB53C4">
        <w:rPr>
          <w:rFonts w:asciiTheme="minorHAnsi" w:hAnsiTheme="minorHAnsi" w:cstheme="minorHAnsi"/>
          <w:szCs w:val="22"/>
          <w:lang w:eastAsia="en-US"/>
        </w:rPr>
        <w:t xml:space="preserve"> (2 ho</w:t>
      </w:r>
      <w:r>
        <w:rPr>
          <w:rFonts w:asciiTheme="minorHAnsi" w:hAnsiTheme="minorHAnsi" w:cstheme="minorHAnsi"/>
          <w:szCs w:val="22"/>
          <w:lang w:eastAsia="en-US"/>
        </w:rPr>
        <w:t>diny</w:t>
      </w:r>
      <w:r w:rsidRPr="00CB53C4">
        <w:rPr>
          <w:rFonts w:asciiTheme="minorHAnsi" w:hAnsiTheme="minorHAnsi" w:cstheme="minorHAnsi"/>
          <w:szCs w:val="22"/>
          <w:lang w:eastAsia="en-US"/>
        </w:rPr>
        <w:t>)</w:t>
      </w:r>
    </w:p>
    <w:p w14:paraId="7178507F" w14:textId="77777777" w:rsidR="00CE7163" w:rsidRPr="00CB53C4" w:rsidRDefault="00CE7163" w:rsidP="00CE7163">
      <w:pPr>
        <w:tabs>
          <w:tab w:val="left" w:pos="6086"/>
        </w:tabs>
        <w:jc w:val="both"/>
        <w:rPr>
          <w:rFonts w:asciiTheme="minorHAnsi" w:hAnsiTheme="minorHAnsi" w:cstheme="minorHAnsi"/>
          <w:szCs w:val="22"/>
          <w:lang w:eastAsia="en-US"/>
        </w:rPr>
      </w:pPr>
    </w:p>
    <w:p w14:paraId="2FB50C34" w14:textId="77777777" w:rsidR="00CE7163" w:rsidRPr="00CB53C4" w:rsidRDefault="00CE7163" w:rsidP="00CE7163">
      <w:pPr>
        <w:tabs>
          <w:tab w:val="left" w:pos="6086"/>
        </w:tabs>
        <w:jc w:val="both"/>
        <w:rPr>
          <w:rFonts w:asciiTheme="minorHAnsi" w:hAnsiTheme="minorHAnsi" w:cstheme="minorHAnsi"/>
          <w:szCs w:val="22"/>
          <w:lang w:eastAsia="en-US"/>
        </w:rPr>
      </w:pPr>
      <w:r>
        <w:rPr>
          <w:rFonts w:asciiTheme="minorHAnsi" w:hAnsiTheme="minorHAnsi" w:cstheme="minorHAnsi"/>
          <w:szCs w:val="22"/>
          <w:lang w:eastAsia="en-US"/>
        </w:rPr>
        <w:t>Modul</w:t>
      </w:r>
      <w:r w:rsidRPr="00CB53C4">
        <w:rPr>
          <w:rFonts w:asciiTheme="minorHAnsi" w:hAnsiTheme="minorHAnsi" w:cstheme="minorHAnsi"/>
          <w:szCs w:val="22"/>
          <w:lang w:eastAsia="en-US"/>
        </w:rPr>
        <w:t xml:space="preserve"> definuje systémové inženýrství a </w:t>
      </w:r>
      <w:r>
        <w:rPr>
          <w:rFonts w:asciiTheme="minorHAnsi" w:hAnsiTheme="minorHAnsi" w:cstheme="minorHAnsi"/>
          <w:szCs w:val="22"/>
          <w:lang w:eastAsia="en-US"/>
        </w:rPr>
        <w:t xml:space="preserve">detailně </w:t>
      </w:r>
      <w:r w:rsidRPr="00CB53C4">
        <w:rPr>
          <w:rFonts w:asciiTheme="minorHAnsi" w:hAnsiTheme="minorHAnsi" w:cstheme="minorHAnsi"/>
          <w:szCs w:val="22"/>
          <w:lang w:eastAsia="en-US"/>
        </w:rPr>
        <w:t xml:space="preserve">vysvětluje, jak </w:t>
      </w:r>
      <w:r>
        <w:rPr>
          <w:rFonts w:asciiTheme="minorHAnsi" w:hAnsiTheme="minorHAnsi" w:cstheme="minorHAnsi"/>
          <w:szCs w:val="22"/>
          <w:lang w:eastAsia="en-US"/>
        </w:rPr>
        <w:t xml:space="preserve">funguje </w:t>
      </w:r>
      <w:r w:rsidRPr="00CB53C4">
        <w:rPr>
          <w:rFonts w:asciiTheme="minorHAnsi" w:hAnsiTheme="minorHAnsi" w:cstheme="minorHAnsi"/>
          <w:szCs w:val="22"/>
          <w:lang w:eastAsia="en-US"/>
        </w:rPr>
        <w:t>e</w:t>
      </w:r>
      <w:r>
        <w:rPr>
          <w:rFonts w:asciiTheme="minorHAnsi" w:hAnsiTheme="minorHAnsi" w:cstheme="minorHAnsi"/>
          <w:szCs w:val="22"/>
          <w:lang w:eastAsia="en-US"/>
        </w:rPr>
        <w:t>lektro</w:t>
      </w:r>
      <w:r w:rsidRPr="00CB53C4">
        <w:rPr>
          <w:rFonts w:asciiTheme="minorHAnsi" w:hAnsiTheme="minorHAnsi" w:cstheme="minorHAnsi"/>
          <w:szCs w:val="22"/>
          <w:lang w:eastAsia="en-US"/>
        </w:rPr>
        <w:t>motor</w:t>
      </w:r>
      <w:r>
        <w:rPr>
          <w:rFonts w:asciiTheme="minorHAnsi" w:hAnsiTheme="minorHAnsi" w:cstheme="minorHAnsi"/>
          <w:szCs w:val="22"/>
          <w:lang w:eastAsia="en-US"/>
        </w:rPr>
        <w:t>. T</w:t>
      </w:r>
      <w:r w:rsidRPr="00CB53C4">
        <w:rPr>
          <w:rFonts w:asciiTheme="minorHAnsi" w:hAnsiTheme="minorHAnsi" w:cstheme="minorHAnsi"/>
          <w:szCs w:val="22"/>
          <w:lang w:eastAsia="en-US"/>
        </w:rPr>
        <w:t>aké odkazuje na manuál TI (Texas Instruments)</w:t>
      </w:r>
      <w:r>
        <w:rPr>
          <w:rFonts w:asciiTheme="minorHAnsi" w:hAnsiTheme="minorHAnsi" w:cstheme="minorHAnsi"/>
          <w:szCs w:val="22"/>
          <w:lang w:eastAsia="en-US"/>
        </w:rPr>
        <w:t>,</w:t>
      </w:r>
      <w:r w:rsidRPr="00CB53C4">
        <w:rPr>
          <w:rFonts w:asciiTheme="minorHAnsi" w:hAnsiTheme="minorHAnsi" w:cstheme="minorHAnsi"/>
          <w:szCs w:val="22"/>
          <w:lang w:eastAsia="en-US"/>
        </w:rPr>
        <w:t xml:space="preserve"> který obsahuje další </w:t>
      </w:r>
      <w:r>
        <w:rPr>
          <w:rFonts w:asciiTheme="minorHAnsi" w:hAnsiTheme="minorHAnsi" w:cstheme="minorHAnsi"/>
          <w:szCs w:val="22"/>
          <w:lang w:eastAsia="en-US"/>
        </w:rPr>
        <w:t>fyzikální podrobnosti.</w:t>
      </w:r>
    </w:p>
    <w:p w14:paraId="4FA1E84D" w14:textId="77777777" w:rsidR="00CE7163" w:rsidRPr="00CB53C4" w:rsidRDefault="00CE7163" w:rsidP="00CE7163">
      <w:pPr>
        <w:tabs>
          <w:tab w:val="left" w:pos="6086"/>
        </w:tabs>
        <w:jc w:val="both"/>
        <w:rPr>
          <w:rFonts w:asciiTheme="minorHAnsi" w:hAnsiTheme="minorHAnsi" w:cstheme="minorHAnsi"/>
          <w:szCs w:val="22"/>
          <w:lang w:eastAsia="en-US"/>
        </w:rPr>
      </w:pPr>
      <w:r>
        <w:rPr>
          <w:rFonts w:asciiTheme="minorHAnsi" w:hAnsiTheme="minorHAnsi" w:cstheme="minorHAnsi"/>
          <w:szCs w:val="22"/>
          <w:lang w:eastAsia="en-US"/>
        </w:rPr>
        <w:t>Z</w:t>
      </w:r>
      <w:r w:rsidRPr="00CB53C4">
        <w:rPr>
          <w:rFonts w:asciiTheme="minorHAnsi" w:hAnsiTheme="minorHAnsi" w:cstheme="minorHAnsi"/>
          <w:szCs w:val="22"/>
          <w:lang w:eastAsia="en-US"/>
        </w:rPr>
        <w:t xml:space="preserve">ahrnuje </w:t>
      </w:r>
      <w:r>
        <w:rPr>
          <w:rFonts w:asciiTheme="minorHAnsi" w:hAnsiTheme="minorHAnsi" w:cstheme="minorHAnsi"/>
          <w:szCs w:val="22"/>
          <w:lang w:eastAsia="en-US"/>
        </w:rPr>
        <w:t>lekci</w:t>
      </w:r>
      <w:r w:rsidRPr="00CB53C4">
        <w:rPr>
          <w:rFonts w:asciiTheme="minorHAnsi" w:hAnsiTheme="minorHAnsi" w:cstheme="minorHAnsi"/>
          <w:szCs w:val="22"/>
          <w:lang w:eastAsia="en-US"/>
        </w:rPr>
        <w:t xml:space="preserve"> o systémovém inženýrství a znovu </w:t>
      </w:r>
      <w:r>
        <w:rPr>
          <w:rFonts w:asciiTheme="minorHAnsi" w:hAnsiTheme="minorHAnsi" w:cstheme="minorHAnsi"/>
          <w:szCs w:val="22"/>
          <w:lang w:eastAsia="en-US"/>
        </w:rPr>
        <w:t xml:space="preserve">podrobněji </w:t>
      </w:r>
      <w:r w:rsidRPr="00CB53C4">
        <w:rPr>
          <w:rFonts w:asciiTheme="minorHAnsi" w:hAnsiTheme="minorHAnsi" w:cstheme="minorHAnsi"/>
          <w:szCs w:val="22"/>
          <w:lang w:eastAsia="en-US"/>
        </w:rPr>
        <w:t>nastiňuje, jak jsou</w:t>
      </w:r>
      <w:r>
        <w:rPr>
          <w:rFonts w:asciiTheme="minorHAnsi" w:hAnsiTheme="minorHAnsi" w:cstheme="minorHAnsi"/>
          <w:szCs w:val="22"/>
          <w:lang w:eastAsia="en-US"/>
        </w:rPr>
        <w:t xml:space="preserve"> zapojeny</w:t>
      </w:r>
      <w:r w:rsidRPr="00CB53C4">
        <w:rPr>
          <w:rFonts w:asciiTheme="minorHAnsi" w:hAnsiTheme="minorHAnsi" w:cstheme="minorHAnsi"/>
          <w:szCs w:val="22"/>
          <w:lang w:eastAsia="en-US"/>
        </w:rPr>
        <w:t xml:space="preserve"> jednotlivé </w:t>
      </w:r>
      <w:r>
        <w:rPr>
          <w:rFonts w:asciiTheme="minorHAnsi" w:hAnsiTheme="minorHAnsi" w:cstheme="minorHAnsi"/>
          <w:szCs w:val="22"/>
          <w:lang w:eastAsia="en-US"/>
        </w:rPr>
        <w:t>předměty</w:t>
      </w:r>
      <w:r w:rsidRPr="00CB53C4">
        <w:rPr>
          <w:rFonts w:asciiTheme="minorHAnsi" w:hAnsiTheme="minorHAnsi" w:cstheme="minorHAnsi"/>
          <w:szCs w:val="22"/>
          <w:lang w:eastAsia="en-US"/>
        </w:rPr>
        <w:t>.</w:t>
      </w:r>
    </w:p>
    <w:p w14:paraId="1159C1C5" w14:textId="77777777" w:rsidR="00CE7163" w:rsidRPr="00CB53C4" w:rsidRDefault="00CE7163" w:rsidP="00CE7163">
      <w:pPr>
        <w:tabs>
          <w:tab w:val="left" w:pos="6086"/>
        </w:tabs>
        <w:jc w:val="both"/>
        <w:rPr>
          <w:rFonts w:asciiTheme="minorHAnsi" w:hAnsiTheme="minorHAnsi" w:cstheme="minorHAnsi"/>
          <w:szCs w:val="22"/>
          <w:lang w:eastAsia="en-US"/>
        </w:rPr>
      </w:pPr>
      <w:r w:rsidRPr="00CB53C4">
        <w:rPr>
          <w:rFonts w:asciiTheme="minorHAnsi" w:hAnsiTheme="minorHAnsi" w:cstheme="minorHAnsi"/>
          <w:szCs w:val="22"/>
          <w:lang w:eastAsia="en-US"/>
        </w:rPr>
        <w:t xml:space="preserve">Patří sem také </w:t>
      </w:r>
      <w:r>
        <w:rPr>
          <w:rFonts w:asciiTheme="minorHAnsi" w:hAnsiTheme="minorHAnsi" w:cstheme="minorHAnsi"/>
          <w:szCs w:val="22"/>
          <w:lang w:eastAsia="en-US"/>
        </w:rPr>
        <w:t>téma o fyzikálním pozadí elektro</w:t>
      </w:r>
      <w:r w:rsidRPr="00CB53C4">
        <w:rPr>
          <w:rFonts w:asciiTheme="minorHAnsi" w:hAnsiTheme="minorHAnsi" w:cstheme="minorHAnsi"/>
          <w:szCs w:val="22"/>
          <w:lang w:eastAsia="en-US"/>
        </w:rPr>
        <w:t>motorů pro zájemce o fyziku.</w:t>
      </w:r>
    </w:p>
    <w:p w14:paraId="3B6B5658" w14:textId="77777777" w:rsidR="00CE7163" w:rsidRDefault="00CE7163" w:rsidP="00CE7163">
      <w:pPr>
        <w:tabs>
          <w:tab w:val="left" w:pos="6086"/>
        </w:tabs>
        <w:jc w:val="both"/>
        <w:rPr>
          <w:rFonts w:asciiTheme="minorHAnsi" w:hAnsiTheme="minorHAnsi" w:cstheme="minorHAnsi"/>
          <w:szCs w:val="22"/>
          <w:lang w:eastAsia="en-US"/>
        </w:rPr>
      </w:pPr>
    </w:p>
    <w:p w14:paraId="1FDC3527" w14:textId="77777777" w:rsidR="00CE7163" w:rsidRPr="00CB53C4" w:rsidRDefault="00CE7163" w:rsidP="00CE7163">
      <w:pPr>
        <w:tabs>
          <w:tab w:val="left" w:pos="6086"/>
        </w:tabs>
        <w:jc w:val="both"/>
        <w:rPr>
          <w:rFonts w:asciiTheme="minorHAnsi" w:hAnsiTheme="minorHAnsi" w:cstheme="minorHAnsi"/>
          <w:szCs w:val="22"/>
          <w:lang w:eastAsia="en-US"/>
        </w:rPr>
      </w:pPr>
      <w:r w:rsidRPr="00ED0617">
        <w:rPr>
          <w:rFonts w:asciiTheme="minorHAnsi" w:hAnsiTheme="minorHAnsi" w:cstheme="minorHAnsi"/>
          <w:szCs w:val="22"/>
          <w:lang w:eastAsia="en-US"/>
        </w:rPr>
        <w:t>Navíc je</w:t>
      </w:r>
      <w:r>
        <w:rPr>
          <w:rFonts w:asciiTheme="minorHAnsi" w:hAnsiTheme="minorHAnsi" w:cstheme="minorHAnsi"/>
          <w:szCs w:val="22"/>
          <w:lang w:eastAsia="en-US"/>
        </w:rPr>
        <w:t xml:space="preserve"> zde video zobrazující běžící elektromotor s pojmenovanými</w:t>
      </w:r>
      <w:r w:rsidRPr="00ED0617">
        <w:rPr>
          <w:rFonts w:asciiTheme="minorHAnsi" w:hAnsiTheme="minorHAnsi" w:cstheme="minorHAnsi"/>
          <w:szCs w:val="22"/>
          <w:lang w:eastAsia="en-US"/>
        </w:rPr>
        <w:t xml:space="preserve"> část</w:t>
      </w:r>
      <w:r>
        <w:rPr>
          <w:rFonts w:asciiTheme="minorHAnsi" w:hAnsiTheme="minorHAnsi" w:cstheme="minorHAnsi"/>
          <w:szCs w:val="22"/>
          <w:lang w:eastAsia="en-US"/>
        </w:rPr>
        <w:t>m</w:t>
      </w:r>
      <w:r w:rsidRPr="00ED0617">
        <w:rPr>
          <w:rFonts w:asciiTheme="minorHAnsi" w:hAnsiTheme="minorHAnsi" w:cstheme="minorHAnsi"/>
          <w:szCs w:val="22"/>
          <w:lang w:eastAsia="en-US"/>
        </w:rPr>
        <w:t>i</w:t>
      </w:r>
      <w:r>
        <w:rPr>
          <w:rFonts w:asciiTheme="minorHAnsi" w:hAnsiTheme="minorHAnsi" w:cstheme="minorHAnsi"/>
          <w:szCs w:val="22"/>
          <w:lang w:eastAsia="en-US"/>
        </w:rPr>
        <w:t>, které jsou</w:t>
      </w:r>
      <w:r w:rsidRPr="00ED0617">
        <w:rPr>
          <w:rFonts w:asciiTheme="minorHAnsi" w:hAnsiTheme="minorHAnsi" w:cstheme="minorHAnsi"/>
          <w:szCs w:val="22"/>
          <w:lang w:eastAsia="en-US"/>
        </w:rPr>
        <w:t xml:space="preserve"> </w:t>
      </w:r>
      <w:r>
        <w:rPr>
          <w:rFonts w:asciiTheme="minorHAnsi" w:hAnsiTheme="minorHAnsi" w:cstheme="minorHAnsi"/>
          <w:szCs w:val="22"/>
          <w:lang w:eastAsia="en-US"/>
        </w:rPr>
        <w:t xml:space="preserve">ve videu </w:t>
      </w:r>
      <w:r w:rsidRPr="00ED0617">
        <w:rPr>
          <w:rFonts w:asciiTheme="minorHAnsi" w:hAnsiTheme="minorHAnsi" w:cstheme="minorHAnsi"/>
          <w:szCs w:val="22"/>
          <w:lang w:eastAsia="en-US"/>
        </w:rPr>
        <w:t>viditelné.</w:t>
      </w:r>
    </w:p>
    <w:p w14:paraId="5DEFE212" w14:textId="77777777" w:rsidR="00CE7163" w:rsidRPr="00CB53C4" w:rsidRDefault="00CE7163" w:rsidP="00CE7163">
      <w:pPr>
        <w:tabs>
          <w:tab w:val="left" w:pos="6086"/>
        </w:tabs>
        <w:jc w:val="both"/>
        <w:rPr>
          <w:rFonts w:asciiTheme="minorHAnsi" w:hAnsiTheme="minorHAnsi" w:cstheme="minorHAnsi"/>
          <w:szCs w:val="22"/>
          <w:lang w:eastAsia="en-US"/>
        </w:rPr>
      </w:pPr>
    </w:p>
    <w:p w14:paraId="1F0C1133" w14:textId="77777777" w:rsidR="00AA7067" w:rsidRPr="00CE7163" w:rsidRDefault="00AA7067" w:rsidP="00B96F5A">
      <w:pPr>
        <w:tabs>
          <w:tab w:val="left" w:pos="6086"/>
        </w:tabs>
        <w:jc w:val="both"/>
        <w:rPr>
          <w:rFonts w:asciiTheme="minorHAnsi" w:hAnsiTheme="minorHAnsi" w:cstheme="minorHAnsi"/>
          <w:sz w:val="22"/>
          <w:szCs w:val="22"/>
          <w:lang w:eastAsia="en-US"/>
        </w:rPr>
      </w:pPr>
    </w:p>
    <w:sectPr w:rsidR="00AA7067" w:rsidRPr="00CE7163" w:rsidSect="0092748C">
      <w:headerReference w:type="default" r:id="rId8"/>
      <w:footerReference w:type="default" r:id="rId9"/>
      <w:pgSz w:w="12240" w:h="15840"/>
      <w:pgMar w:top="1090" w:right="1440" w:bottom="567" w:left="1440" w:header="113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37FF" w14:textId="77777777" w:rsidR="00F83C1B" w:rsidRDefault="00F83C1B">
      <w:r>
        <w:separator/>
      </w:r>
    </w:p>
  </w:endnote>
  <w:endnote w:type="continuationSeparator" w:id="0">
    <w:p w14:paraId="6BD864A1" w14:textId="77777777" w:rsidR="00F83C1B" w:rsidRDefault="00F8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F08E" w14:textId="52071172" w:rsidR="000976CC" w:rsidRPr="00A21454" w:rsidRDefault="0092748C" w:rsidP="00A21454">
    <w:pPr>
      <w:pStyle w:val="Fuzeile"/>
      <w:jc w:val="both"/>
      <w:rPr>
        <w:rFonts w:asciiTheme="minorHAnsi" w:hAnsiTheme="minorHAnsi"/>
        <w:iCs/>
        <w:sz w:val="18"/>
        <w:lang w:val="en-US"/>
      </w:rPr>
    </w:pPr>
    <w:r>
      <w:rPr>
        <w:rFonts w:asciiTheme="minorHAnsi" w:hAnsiTheme="minorHAnsi"/>
        <w:i/>
        <w:iCs/>
        <w:sz w:val="18"/>
      </w:rPr>
      <w:t xml:space="preserve"> </w:t>
    </w:r>
    <w:r w:rsidR="00A21454" w:rsidRPr="00A21454">
      <w:rPr>
        <w:rFonts w:asciiTheme="minorHAnsi" w:hAnsiTheme="minorHAnsi"/>
        <w:iCs/>
        <w:sz w:val="18"/>
        <w:lang w:val="en-GB"/>
      </w:rPr>
      <w:t>"The European Commission support for the production of this publication does not constitute an endorsement of the contents which reflects the views only of the authors, and the Commission cannot be held responsi</w:t>
    </w:r>
    <w:r w:rsidR="00A21454" w:rsidRPr="00A21454">
      <w:rPr>
        <w:rFonts w:asciiTheme="minorHAnsi" w:hAnsiTheme="minorHAnsi"/>
        <w:iCs/>
        <w:sz w:val="18"/>
        <w:lang w:val="en-GB"/>
      </w:rPr>
      <w:softHyphen/>
      <w:t xml:space="preserve">ble for any use which may be made of the information contained therein." </w:t>
    </w:r>
    <w:r w:rsidR="00A21454" w:rsidRPr="00A21454">
      <w:rPr>
        <w:rFonts w:asciiTheme="minorHAnsi" w:hAnsiTheme="minorHAnsi"/>
        <w:iCs/>
        <w:sz w:val="18"/>
        <w:lang w:val="en-US"/>
      </w:rPr>
      <w:t>2017-1-AT01-KA201-035034 – Engineering Literacy Online</w:t>
    </w:r>
  </w:p>
  <w:p w14:paraId="2E5BB915" w14:textId="77777777" w:rsidR="00A21454" w:rsidRDefault="00A214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D11D" w14:textId="77777777" w:rsidR="00F83C1B" w:rsidRDefault="00F83C1B">
      <w:r>
        <w:separator/>
      </w:r>
    </w:p>
  </w:footnote>
  <w:footnote w:type="continuationSeparator" w:id="0">
    <w:p w14:paraId="408A60AC" w14:textId="77777777" w:rsidR="00F83C1B" w:rsidRDefault="00F8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25FD" w14:textId="77777777" w:rsidR="000976CC" w:rsidRDefault="00030C73">
    <w:pPr>
      <w:pStyle w:val="Kopfzeile"/>
    </w:pPr>
    <w:r w:rsidRPr="00C329FF">
      <w:rPr>
        <w:noProof/>
        <w:lang w:val="en-US" w:eastAsia="en-US"/>
      </w:rPr>
      <w:drawing>
        <wp:anchor distT="0" distB="0" distL="114300" distR="114300" simplePos="0" relativeHeight="251660288" behindDoc="0" locked="0" layoutInCell="1" allowOverlap="1" wp14:anchorId="79DD2A63" wp14:editId="34B008A8">
          <wp:simplePos x="0" y="0"/>
          <wp:positionH relativeFrom="margin">
            <wp:posOffset>4680585</wp:posOffset>
          </wp:positionH>
          <wp:positionV relativeFrom="paragraph">
            <wp:posOffset>-384810</wp:posOffset>
          </wp:positionV>
          <wp:extent cx="1287780" cy="325120"/>
          <wp:effectExtent l="0" t="0" r="762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325120"/>
                  </a:xfrm>
                  <a:prstGeom prst="rect">
                    <a:avLst/>
                  </a:prstGeom>
                </pic:spPr>
              </pic:pic>
            </a:graphicData>
          </a:graphic>
          <wp14:sizeRelH relativeFrom="page">
            <wp14:pctWidth>0</wp14:pctWidth>
          </wp14:sizeRelH>
          <wp14:sizeRelV relativeFrom="page">
            <wp14:pctHeight>0</wp14:pctHeight>
          </wp14:sizeRelV>
        </wp:anchor>
      </w:drawing>
    </w:r>
    <w:r w:rsidR="00E431F0">
      <w:rPr>
        <w:noProof/>
        <w:lang w:val="en-US" w:eastAsia="en-US"/>
      </w:rPr>
      <w:drawing>
        <wp:anchor distT="0" distB="0" distL="114300" distR="114300" simplePos="0" relativeHeight="251661312" behindDoc="1" locked="0" layoutInCell="1" allowOverlap="1" wp14:anchorId="6048F610" wp14:editId="6A14A644">
          <wp:simplePos x="0" y="0"/>
          <wp:positionH relativeFrom="column">
            <wp:posOffset>-22860</wp:posOffset>
          </wp:positionH>
          <wp:positionV relativeFrom="paragraph">
            <wp:posOffset>-469265</wp:posOffset>
          </wp:positionV>
          <wp:extent cx="1115695" cy="499110"/>
          <wp:effectExtent l="0" t="0" r="8255" b="0"/>
          <wp:wrapNone/>
          <wp:docPr id="4" name="Grafik 4"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ic logo.PNG"/>
                  <pic:cNvPicPr/>
                </pic:nvPicPr>
                <pic:blipFill>
                  <a:blip r:embed="rId2">
                    <a:extLst>
                      <a:ext uri="{28A0092B-C50C-407E-A947-70E740481C1C}">
                        <a14:useLocalDpi xmlns:a14="http://schemas.microsoft.com/office/drawing/2010/main" val="0"/>
                      </a:ext>
                    </a:extLst>
                  </a:blip>
                  <a:stretch>
                    <a:fillRect/>
                  </a:stretch>
                </pic:blipFill>
                <pic:spPr>
                  <a:xfrm>
                    <a:off x="0" y="0"/>
                    <a:ext cx="1115695" cy="499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E43072"/>
    <w:lvl w:ilvl="0">
      <w:start w:val="1"/>
      <w:numFmt w:val="bullet"/>
      <w:pStyle w:val="Aufzhlungszeichen"/>
      <w:lvlText w:val=""/>
      <w:lvlJc w:val="left"/>
      <w:pPr>
        <w:tabs>
          <w:tab w:val="num" w:pos="567"/>
        </w:tabs>
        <w:ind w:left="567" w:hanging="360"/>
      </w:pPr>
      <w:rPr>
        <w:rFonts w:ascii="Symbol" w:hAnsi="Symbol" w:hint="default"/>
      </w:rPr>
    </w:lvl>
  </w:abstractNum>
  <w:abstractNum w:abstractNumId="1" w15:restartNumberingAfterBreak="0">
    <w:nsid w:val="01E2729D"/>
    <w:multiLevelType w:val="hybridMultilevel"/>
    <w:tmpl w:val="90CA389E"/>
    <w:lvl w:ilvl="0" w:tplc="0C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870B2"/>
    <w:multiLevelType w:val="hybridMultilevel"/>
    <w:tmpl w:val="C21A07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127E96"/>
    <w:multiLevelType w:val="hybridMultilevel"/>
    <w:tmpl w:val="26FCE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CFF34B7"/>
    <w:multiLevelType w:val="hybridMultilevel"/>
    <w:tmpl w:val="4FF49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6344AD"/>
    <w:multiLevelType w:val="hybridMultilevel"/>
    <w:tmpl w:val="813C4CE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362EAD"/>
    <w:multiLevelType w:val="hybridMultilevel"/>
    <w:tmpl w:val="CD5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D4E08"/>
    <w:multiLevelType w:val="hybridMultilevel"/>
    <w:tmpl w:val="C042296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FB5F0A"/>
    <w:multiLevelType w:val="hybridMultilevel"/>
    <w:tmpl w:val="946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D6709"/>
    <w:multiLevelType w:val="hybridMultilevel"/>
    <w:tmpl w:val="FD9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74762"/>
    <w:multiLevelType w:val="hybridMultilevel"/>
    <w:tmpl w:val="8ED643D2"/>
    <w:lvl w:ilvl="0" w:tplc="0C07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2E6D50B4"/>
    <w:multiLevelType w:val="hybridMultilevel"/>
    <w:tmpl w:val="8716EEBE"/>
    <w:lvl w:ilvl="0" w:tplc="04070001">
      <w:start w:val="1"/>
      <w:numFmt w:val="bullet"/>
      <w:lvlText w:val=""/>
      <w:lvlJc w:val="left"/>
      <w:pPr>
        <w:ind w:left="1080" w:hanging="360"/>
      </w:pPr>
      <w:rPr>
        <w:rFonts w:ascii="Symbol" w:hAnsi="Symbol"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3DD65D5"/>
    <w:multiLevelType w:val="hybridMultilevel"/>
    <w:tmpl w:val="C69833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6132770"/>
    <w:multiLevelType w:val="hybridMultilevel"/>
    <w:tmpl w:val="C31458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7061222"/>
    <w:multiLevelType w:val="hybridMultilevel"/>
    <w:tmpl w:val="05723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375031"/>
    <w:multiLevelType w:val="hybridMultilevel"/>
    <w:tmpl w:val="35F4257E"/>
    <w:lvl w:ilvl="0" w:tplc="0840DBF2">
      <w:start w:val="30"/>
      <w:numFmt w:val="bullet"/>
      <w:lvlText w:val="-"/>
      <w:lvlJc w:val="left"/>
      <w:pPr>
        <w:ind w:left="1080" w:hanging="360"/>
      </w:pPr>
      <w:rPr>
        <w:rFonts w:ascii="Calibri" w:eastAsia="Times New Roman" w:hAnsi="Calibri" w:cs="Calibri"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3E987C07"/>
    <w:multiLevelType w:val="hybridMultilevel"/>
    <w:tmpl w:val="D02A87A6"/>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2516AA"/>
    <w:multiLevelType w:val="hybridMultilevel"/>
    <w:tmpl w:val="5CC46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2FF7AE4"/>
    <w:multiLevelType w:val="hybridMultilevel"/>
    <w:tmpl w:val="7630A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4912B60"/>
    <w:multiLevelType w:val="hybridMultilevel"/>
    <w:tmpl w:val="956E19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8A7675F"/>
    <w:multiLevelType w:val="hybridMultilevel"/>
    <w:tmpl w:val="D8D87224"/>
    <w:lvl w:ilvl="0" w:tplc="69D6BE08">
      <w:start w:val="1"/>
      <w:numFmt w:val="bullet"/>
      <w:lvlText w:val="•"/>
      <w:lvlJc w:val="left"/>
      <w:pPr>
        <w:tabs>
          <w:tab w:val="num" w:pos="720"/>
        </w:tabs>
        <w:ind w:left="720" w:hanging="360"/>
      </w:pPr>
      <w:rPr>
        <w:rFonts w:ascii="Arial" w:hAnsi="Arial" w:hint="default"/>
      </w:rPr>
    </w:lvl>
    <w:lvl w:ilvl="1" w:tplc="E6E461D2" w:tentative="1">
      <w:start w:val="1"/>
      <w:numFmt w:val="bullet"/>
      <w:lvlText w:val="•"/>
      <w:lvlJc w:val="left"/>
      <w:pPr>
        <w:tabs>
          <w:tab w:val="num" w:pos="1440"/>
        </w:tabs>
        <w:ind w:left="1440" w:hanging="360"/>
      </w:pPr>
      <w:rPr>
        <w:rFonts w:ascii="Arial" w:hAnsi="Arial" w:hint="default"/>
      </w:rPr>
    </w:lvl>
    <w:lvl w:ilvl="2" w:tplc="2EEA2210" w:tentative="1">
      <w:start w:val="1"/>
      <w:numFmt w:val="bullet"/>
      <w:lvlText w:val="•"/>
      <w:lvlJc w:val="left"/>
      <w:pPr>
        <w:tabs>
          <w:tab w:val="num" w:pos="2160"/>
        </w:tabs>
        <w:ind w:left="2160" w:hanging="360"/>
      </w:pPr>
      <w:rPr>
        <w:rFonts w:ascii="Arial" w:hAnsi="Arial" w:hint="default"/>
      </w:rPr>
    </w:lvl>
    <w:lvl w:ilvl="3" w:tplc="42F05146" w:tentative="1">
      <w:start w:val="1"/>
      <w:numFmt w:val="bullet"/>
      <w:lvlText w:val="•"/>
      <w:lvlJc w:val="left"/>
      <w:pPr>
        <w:tabs>
          <w:tab w:val="num" w:pos="2880"/>
        </w:tabs>
        <w:ind w:left="2880" w:hanging="360"/>
      </w:pPr>
      <w:rPr>
        <w:rFonts w:ascii="Arial" w:hAnsi="Arial" w:hint="default"/>
      </w:rPr>
    </w:lvl>
    <w:lvl w:ilvl="4" w:tplc="603EB19E" w:tentative="1">
      <w:start w:val="1"/>
      <w:numFmt w:val="bullet"/>
      <w:lvlText w:val="•"/>
      <w:lvlJc w:val="left"/>
      <w:pPr>
        <w:tabs>
          <w:tab w:val="num" w:pos="3600"/>
        </w:tabs>
        <w:ind w:left="3600" w:hanging="360"/>
      </w:pPr>
      <w:rPr>
        <w:rFonts w:ascii="Arial" w:hAnsi="Arial" w:hint="default"/>
      </w:rPr>
    </w:lvl>
    <w:lvl w:ilvl="5" w:tplc="6DCCAB46" w:tentative="1">
      <w:start w:val="1"/>
      <w:numFmt w:val="bullet"/>
      <w:lvlText w:val="•"/>
      <w:lvlJc w:val="left"/>
      <w:pPr>
        <w:tabs>
          <w:tab w:val="num" w:pos="4320"/>
        </w:tabs>
        <w:ind w:left="4320" w:hanging="360"/>
      </w:pPr>
      <w:rPr>
        <w:rFonts w:ascii="Arial" w:hAnsi="Arial" w:hint="default"/>
      </w:rPr>
    </w:lvl>
    <w:lvl w:ilvl="6" w:tplc="22206FCE" w:tentative="1">
      <w:start w:val="1"/>
      <w:numFmt w:val="bullet"/>
      <w:lvlText w:val="•"/>
      <w:lvlJc w:val="left"/>
      <w:pPr>
        <w:tabs>
          <w:tab w:val="num" w:pos="5040"/>
        </w:tabs>
        <w:ind w:left="5040" w:hanging="360"/>
      </w:pPr>
      <w:rPr>
        <w:rFonts w:ascii="Arial" w:hAnsi="Arial" w:hint="default"/>
      </w:rPr>
    </w:lvl>
    <w:lvl w:ilvl="7" w:tplc="9F3C51E0" w:tentative="1">
      <w:start w:val="1"/>
      <w:numFmt w:val="bullet"/>
      <w:lvlText w:val="•"/>
      <w:lvlJc w:val="left"/>
      <w:pPr>
        <w:tabs>
          <w:tab w:val="num" w:pos="5760"/>
        </w:tabs>
        <w:ind w:left="5760" w:hanging="360"/>
      </w:pPr>
      <w:rPr>
        <w:rFonts w:ascii="Arial" w:hAnsi="Arial" w:hint="default"/>
      </w:rPr>
    </w:lvl>
    <w:lvl w:ilvl="8" w:tplc="6BD2B5D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CF51EE"/>
    <w:multiLevelType w:val="hybridMultilevel"/>
    <w:tmpl w:val="B4440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C483DC6"/>
    <w:multiLevelType w:val="hybridMultilevel"/>
    <w:tmpl w:val="0A28E9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0E7076A"/>
    <w:multiLevelType w:val="hybridMultilevel"/>
    <w:tmpl w:val="2AC42F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6055895"/>
    <w:multiLevelType w:val="hybridMultilevel"/>
    <w:tmpl w:val="24C27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1C185E"/>
    <w:multiLevelType w:val="hybridMultilevel"/>
    <w:tmpl w:val="1E0C1CB8"/>
    <w:lvl w:ilvl="0" w:tplc="30E2988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81612"/>
    <w:multiLevelType w:val="hybridMultilevel"/>
    <w:tmpl w:val="7806E9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33F3AA1"/>
    <w:multiLevelType w:val="hybridMultilevel"/>
    <w:tmpl w:val="D6AE7150"/>
    <w:lvl w:ilvl="0" w:tplc="0840DBF2">
      <w:start w:val="3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A91D05"/>
    <w:multiLevelType w:val="hybridMultilevel"/>
    <w:tmpl w:val="AE0EC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6D713DB"/>
    <w:multiLevelType w:val="hybridMultilevel"/>
    <w:tmpl w:val="D95081EE"/>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677674F9"/>
    <w:multiLevelType w:val="hybridMultilevel"/>
    <w:tmpl w:val="973ED188"/>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88921F6"/>
    <w:multiLevelType w:val="hybridMultilevel"/>
    <w:tmpl w:val="1E4235DA"/>
    <w:lvl w:ilvl="0" w:tplc="DB5A873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9E12591"/>
    <w:multiLevelType w:val="hybridMultilevel"/>
    <w:tmpl w:val="D862E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7D1D30"/>
    <w:multiLevelType w:val="hybridMultilevel"/>
    <w:tmpl w:val="C55AB84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E2504A"/>
    <w:multiLevelType w:val="multilevel"/>
    <w:tmpl w:val="E4D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2E68D3"/>
    <w:multiLevelType w:val="hybridMultilevel"/>
    <w:tmpl w:val="4272A358"/>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9575B9C"/>
    <w:multiLevelType w:val="hybridMultilevel"/>
    <w:tmpl w:val="077C7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A351867"/>
    <w:multiLevelType w:val="hybridMultilevel"/>
    <w:tmpl w:val="DA708DB8"/>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1216DD"/>
    <w:multiLevelType w:val="hybridMultilevel"/>
    <w:tmpl w:val="4A96F17E"/>
    <w:lvl w:ilvl="0" w:tplc="499A09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150C36"/>
    <w:multiLevelType w:val="hybridMultilevel"/>
    <w:tmpl w:val="4B3E1EF4"/>
    <w:lvl w:ilvl="0" w:tplc="0840DBF2">
      <w:start w:val="30"/>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C1740B7"/>
    <w:multiLevelType w:val="hybridMultilevel"/>
    <w:tmpl w:val="D0D069FC"/>
    <w:lvl w:ilvl="0" w:tplc="04070001">
      <w:start w:val="1"/>
      <w:numFmt w:val="bullet"/>
      <w:lvlText w:val=""/>
      <w:lvlJc w:val="left"/>
      <w:pPr>
        <w:ind w:left="720" w:hanging="360"/>
      </w:pPr>
      <w:rPr>
        <w:rFonts w:ascii="Symbol" w:hAnsi="Symbol"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9"/>
  </w:num>
  <w:num w:numId="4">
    <w:abstractNumId w:val="24"/>
  </w:num>
  <w:num w:numId="5">
    <w:abstractNumId w:val="2"/>
  </w:num>
  <w:num w:numId="6">
    <w:abstractNumId w:val="4"/>
  </w:num>
  <w:num w:numId="7">
    <w:abstractNumId w:val="21"/>
  </w:num>
  <w:num w:numId="8">
    <w:abstractNumId w:val="14"/>
  </w:num>
  <w:num w:numId="9">
    <w:abstractNumId w:val="11"/>
  </w:num>
  <w:num w:numId="10">
    <w:abstractNumId w:val="40"/>
  </w:num>
  <w:num w:numId="11">
    <w:abstractNumId w:val="26"/>
  </w:num>
  <w:num w:numId="12">
    <w:abstractNumId w:val="17"/>
  </w:num>
  <w:num w:numId="13">
    <w:abstractNumId w:val="27"/>
  </w:num>
  <w:num w:numId="14">
    <w:abstractNumId w:val="37"/>
  </w:num>
  <w:num w:numId="15">
    <w:abstractNumId w:val="18"/>
  </w:num>
  <w:num w:numId="16">
    <w:abstractNumId w:val="19"/>
  </w:num>
  <w:num w:numId="17">
    <w:abstractNumId w:val="35"/>
  </w:num>
  <w:num w:numId="18">
    <w:abstractNumId w:val="16"/>
  </w:num>
  <w:num w:numId="19">
    <w:abstractNumId w:val="36"/>
  </w:num>
  <w:num w:numId="20">
    <w:abstractNumId w:val="33"/>
  </w:num>
  <w:num w:numId="21">
    <w:abstractNumId w:val="7"/>
  </w:num>
  <w:num w:numId="22">
    <w:abstractNumId w:val="22"/>
  </w:num>
  <w:num w:numId="23">
    <w:abstractNumId w:val="30"/>
  </w:num>
  <w:num w:numId="24">
    <w:abstractNumId w:val="15"/>
  </w:num>
  <w:num w:numId="25">
    <w:abstractNumId w:val="34"/>
  </w:num>
  <w:num w:numId="26">
    <w:abstractNumId w:val="31"/>
  </w:num>
  <w:num w:numId="27">
    <w:abstractNumId w:val="5"/>
  </w:num>
  <w:num w:numId="28">
    <w:abstractNumId w:val="8"/>
  </w:num>
  <w:num w:numId="29">
    <w:abstractNumId w:val="6"/>
  </w:num>
  <w:num w:numId="30">
    <w:abstractNumId w:val="9"/>
  </w:num>
  <w:num w:numId="31">
    <w:abstractNumId w:val="28"/>
  </w:num>
  <w:num w:numId="32">
    <w:abstractNumId w:val="13"/>
  </w:num>
  <w:num w:numId="33">
    <w:abstractNumId w:val="23"/>
  </w:num>
  <w:num w:numId="34">
    <w:abstractNumId w:val="3"/>
  </w:num>
  <w:num w:numId="35">
    <w:abstractNumId w:val="29"/>
  </w:num>
  <w:num w:numId="36">
    <w:abstractNumId w:val="32"/>
  </w:num>
  <w:num w:numId="37">
    <w:abstractNumId w:val="20"/>
  </w:num>
  <w:num w:numId="38">
    <w:abstractNumId w:val="38"/>
  </w:num>
  <w:num w:numId="39">
    <w:abstractNumId w:val="25"/>
  </w:num>
  <w:num w:numId="40">
    <w:abstractNumId w:val="1"/>
  </w:num>
  <w:num w:numId="41">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283"/>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E4"/>
    <w:rsid w:val="00000C5F"/>
    <w:rsid w:val="00002781"/>
    <w:rsid w:val="0001048F"/>
    <w:rsid w:val="000118CD"/>
    <w:rsid w:val="000137FF"/>
    <w:rsid w:val="00025961"/>
    <w:rsid w:val="0002698F"/>
    <w:rsid w:val="00030C73"/>
    <w:rsid w:val="000363C9"/>
    <w:rsid w:val="000466E3"/>
    <w:rsid w:val="00050329"/>
    <w:rsid w:val="0005419B"/>
    <w:rsid w:val="00056B85"/>
    <w:rsid w:val="00060AB5"/>
    <w:rsid w:val="00066D8B"/>
    <w:rsid w:val="00074639"/>
    <w:rsid w:val="000754AD"/>
    <w:rsid w:val="00077274"/>
    <w:rsid w:val="000817CC"/>
    <w:rsid w:val="00083D60"/>
    <w:rsid w:val="00086D2B"/>
    <w:rsid w:val="000915A8"/>
    <w:rsid w:val="000924DA"/>
    <w:rsid w:val="00092F56"/>
    <w:rsid w:val="00094C8B"/>
    <w:rsid w:val="000976CC"/>
    <w:rsid w:val="000A15BE"/>
    <w:rsid w:val="000A571E"/>
    <w:rsid w:val="000A7DAF"/>
    <w:rsid w:val="000B267C"/>
    <w:rsid w:val="000B6A79"/>
    <w:rsid w:val="000C29E4"/>
    <w:rsid w:val="000C5A86"/>
    <w:rsid w:val="000D3A5B"/>
    <w:rsid w:val="000E3C42"/>
    <w:rsid w:val="000E72D1"/>
    <w:rsid w:val="000E7596"/>
    <w:rsid w:val="000F49BF"/>
    <w:rsid w:val="00100E96"/>
    <w:rsid w:val="001059EF"/>
    <w:rsid w:val="0011038D"/>
    <w:rsid w:val="001139FA"/>
    <w:rsid w:val="00116D12"/>
    <w:rsid w:val="001309B3"/>
    <w:rsid w:val="00132CCC"/>
    <w:rsid w:val="001338BF"/>
    <w:rsid w:val="00142074"/>
    <w:rsid w:val="0016167A"/>
    <w:rsid w:val="00166E81"/>
    <w:rsid w:val="001703C1"/>
    <w:rsid w:val="0017364E"/>
    <w:rsid w:val="00184F7D"/>
    <w:rsid w:val="00186E84"/>
    <w:rsid w:val="001A2DBF"/>
    <w:rsid w:val="001A4C43"/>
    <w:rsid w:val="001A5B79"/>
    <w:rsid w:val="001A64F3"/>
    <w:rsid w:val="001A7A33"/>
    <w:rsid w:val="001B4604"/>
    <w:rsid w:val="001B67D5"/>
    <w:rsid w:val="001C0414"/>
    <w:rsid w:val="001C4828"/>
    <w:rsid w:val="001D4581"/>
    <w:rsid w:val="001E3C2C"/>
    <w:rsid w:val="001E65F7"/>
    <w:rsid w:val="001F1739"/>
    <w:rsid w:val="001F1788"/>
    <w:rsid w:val="001F4F96"/>
    <w:rsid w:val="001F6293"/>
    <w:rsid w:val="001F7291"/>
    <w:rsid w:val="00205EF2"/>
    <w:rsid w:val="00213369"/>
    <w:rsid w:val="00220A73"/>
    <w:rsid w:val="00231430"/>
    <w:rsid w:val="002319A3"/>
    <w:rsid w:val="00242DFA"/>
    <w:rsid w:val="00250264"/>
    <w:rsid w:val="0025063A"/>
    <w:rsid w:val="00260084"/>
    <w:rsid w:val="002670F9"/>
    <w:rsid w:val="00287063"/>
    <w:rsid w:val="002B37B2"/>
    <w:rsid w:val="002B4DF6"/>
    <w:rsid w:val="002D0764"/>
    <w:rsid w:val="002E06F2"/>
    <w:rsid w:val="0030142D"/>
    <w:rsid w:val="0032148D"/>
    <w:rsid w:val="003220BB"/>
    <w:rsid w:val="003234ED"/>
    <w:rsid w:val="003314AB"/>
    <w:rsid w:val="00333254"/>
    <w:rsid w:val="00352AC8"/>
    <w:rsid w:val="003616B0"/>
    <w:rsid w:val="003919D3"/>
    <w:rsid w:val="003A6B11"/>
    <w:rsid w:val="003A6DB8"/>
    <w:rsid w:val="003A70C5"/>
    <w:rsid w:val="003A7308"/>
    <w:rsid w:val="003C2DCA"/>
    <w:rsid w:val="003C4B2A"/>
    <w:rsid w:val="003F694D"/>
    <w:rsid w:val="00400971"/>
    <w:rsid w:val="00402146"/>
    <w:rsid w:val="004039FE"/>
    <w:rsid w:val="00412433"/>
    <w:rsid w:val="00422C73"/>
    <w:rsid w:val="00424B2B"/>
    <w:rsid w:val="00426E2C"/>
    <w:rsid w:val="004339DD"/>
    <w:rsid w:val="00434787"/>
    <w:rsid w:val="00435CBA"/>
    <w:rsid w:val="00435DB8"/>
    <w:rsid w:val="00437830"/>
    <w:rsid w:val="00441601"/>
    <w:rsid w:val="00444382"/>
    <w:rsid w:val="0044453E"/>
    <w:rsid w:val="004466EF"/>
    <w:rsid w:val="00446D31"/>
    <w:rsid w:val="00467316"/>
    <w:rsid w:val="004720F5"/>
    <w:rsid w:val="00472B30"/>
    <w:rsid w:val="00477A35"/>
    <w:rsid w:val="0048228F"/>
    <w:rsid w:val="004845D9"/>
    <w:rsid w:val="00497B70"/>
    <w:rsid w:val="004A0847"/>
    <w:rsid w:val="004A5EAE"/>
    <w:rsid w:val="004A72C1"/>
    <w:rsid w:val="004B2BBC"/>
    <w:rsid w:val="004C0EA9"/>
    <w:rsid w:val="004C42BE"/>
    <w:rsid w:val="004C724F"/>
    <w:rsid w:val="004D2698"/>
    <w:rsid w:val="004D7C2B"/>
    <w:rsid w:val="004E2F94"/>
    <w:rsid w:val="004F4BE8"/>
    <w:rsid w:val="005024CB"/>
    <w:rsid w:val="00514AF3"/>
    <w:rsid w:val="00517325"/>
    <w:rsid w:val="005257CC"/>
    <w:rsid w:val="005261EC"/>
    <w:rsid w:val="005312D9"/>
    <w:rsid w:val="00531610"/>
    <w:rsid w:val="00543173"/>
    <w:rsid w:val="00551315"/>
    <w:rsid w:val="0055785F"/>
    <w:rsid w:val="00557F36"/>
    <w:rsid w:val="00562D04"/>
    <w:rsid w:val="00562F07"/>
    <w:rsid w:val="00563871"/>
    <w:rsid w:val="0056799A"/>
    <w:rsid w:val="00570159"/>
    <w:rsid w:val="00570739"/>
    <w:rsid w:val="0057105D"/>
    <w:rsid w:val="005738A8"/>
    <w:rsid w:val="00576402"/>
    <w:rsid w:val="00584716"/>
    <w:rsid w:val="005913B4"/>
    <w:rsid w:val="00594C1E"/>
    <w:rsid w:val="005B5B6C"/>
    <w:rsid w:val="005D78AA"/>
    <w:rsid w:val="005E0FE0"/>
    <w:rsid w:val="005E4216"/>
    <w:rsid w:val="0060274B"/>
    <w:rsid w:val="0060746A"/>
    <w:rsid w:val="0061060F"/>
    <w:rsid w:val="006220C1"/>
    <w:rsid w:val="00626CF0"/>
    <w:rsid w:val="0062753D"/>
    <w:rsid w:val="006358E3"/>
    <w:rsid w:val="006403A2"/>
    <w:rsid w:val="00640AC1"/>
    <w:rsid w:val="006420A4"/>
    <w:rsid w:val="0065053C"/>
    <w:rsid w:val="00655DDC"/>
    <w:rsid w:val="006702DF"/>
    <w:rsid w:val="0067282F"/>
    <w:rsid w:val="00672A54"/>
    <w:rsid w:val="00673BCC"/>
    <w:rsid w:val="00694735"/>
    <w:rsid w:val="0069667F"/>
    <w:rsid w:val="006975F0"/>
    <w:rsid w:val="006A4F4E"/>
    <w:rsid w:val="006A587B"/>
    <w:rsid w:val="006A6328"/>
    <w:rsid w:val="006A71E9"/>
    <w:rsid w:val="006A74F6"/>
    <w:rsid w:val="006B1AA2"/>
    <w:rsid w:val="006B41CE"/>
    <w:rsid w:val="006B721E"/>
    <w:rsid w:val="006D21B5"/>
    <w:rsid w:val="006E2464"/>
    <w:rsid w:val="006E7BE0"/>
    <w:rsid w:val="006F2D68"/>
    <w:rsid w:val="006F2DAE"/>
    <w:rsid w:val="0071135C"/>
    <w:rsid w:val="00712256"/>
    <w:rsid w:val="00714969"/>
    <w:rsid w:val="00717E96"/>
    <w:rsid w:val="00721A35"/>
    <w:rsid w:val="00726A8B"/>
    <w:rsid w:val="0076233E"/>
    <w:rsid w:val="00786185"/>
    <w:rsid w:val="00786C75"/>
    <w:rsid w:val="007952B7"/>
    <w:rsid w:val="0079686C"/>
    <w:rsid w:val="007A162E"/>
    <w:rsid w:val="007A36A8"/>
    <w:rsid w:val="007B2134"/>
    <w:rsid w:val="007B4FF5"/>
    <w:rsid w:val="007D1E7E"/>
    <w:rsid w:val="007E213F"/>
    <w:rsid w:val="007E5199"/>
    <w:rsid w:val="007F0099"/>
    <w:rsid w:val="007F095F"/>
    <w:rsid w:val="007F0A78"/>
    <w:rsid w:val="007F0E7B"/>
    <w:rsid w:val="007F3007"/>
    <w:rsid w:val="007F468F"/>
    <w:rsid w:val="007F55D0"/>
    <w:rsid w:val="007F66DA"/>
    <w:rsid w:val="0081032C"/>
    <w:rsid w:val="00812CED"/>
    <w:rsid w:val="00813712"/>
    <w:rsid w:val="00815B00"/>
    <w:rsid w:val="0082641A"/>
    <w:rsid w:val="00827F05"/>
    <w:rsid w:val="00830F9E"/>
    <w:rsid w:val="00833248"/>
    <w:rsid w:val="00841164"/>
    <w:rsid w:val="00847C4F"/>
    <w:rsid w:val="0085513D"/>
    <w:rsid w:val="00857760"/>
    <w:rsid w:val="0087237C"/>
    <w:rsid w:val="00876735"/>
    <w:rsid w:val="00884378"/>
    <w:rsid w:val="00885FA7"/>
    <w:rsid w:val="0088640F"/>
    <w:rsid w:val="008A0A47"/>
    <w:rsid w:val="008A4983"/>
    <w:rsid w:val="008A5282"/>
    <w:rsid w:val="008C6E02"/>
    <w:rsid w:val="008E322B"/>
    <w:rsid w:val="008E6355"/>
    <w:rsid w:val="008F0CA2"/>
    <w:rsid w:val="008F4BBF"/>
    <w:rsid w:val="00901B99"/>
    <w:rsid w:val="009049A1"/>
    <w:rsid w:val="009058DB"/>
    <w:rsid w:val="00910C8D"/>
    <w:rsid w:val="00916221"/>
    <w:rsid w:val="00917CE9"/>
    <w:rsid w:val="0092303B"/>
    <w:rsid w:val="009233BB"/>
    <w:rsid w:val="00927303"/>
    <w:rsid w:val="0092748C"/>
    <w:rsid w:val="0093739F"/>
    <w:rsid w:val="009377F7"/>
    <w:rsid w:val="0094027C"/>
    <w:rsid w:val="00943881"/>
    <w:rsid w:val="009462C5"/>
    <w:rsid w:val="00947555"/>
    <w:rsid w:val="00950DCD"/>
    <w:rsid w:val="009510D3"/>
    <w:rsid w:val="009517A4"/>
    <w:rsid w:val="00961651"/>
    <w:rsid w:val="00962E02"/>
    <w:rsid w:val="009713A6"/>
    <w:rsid w:val="00985696"/>
    <w:rsid w:val="0099420C"/>
    <w:rsid w:val="00995BFE"/>
    <w:rsid w:val="009A61E4"/>
    <w:rsid w:val="009B0C6E"/>
    <w:rsid w:val="009B2026"/>
    <w:rsid w:val="009B5490"/>
    <w:rsid w:val="009D0EE2"/>
    <w:rsid w:val="009D591D"/>
    <w:rsid w:val="009E7042"/>
    <w:rsid w:val="009F069F"/>
    <w:rsid w:val="009F32F4"/>
    <w:rsid w:val="009F4DCA"/>
    <w:rsid w:val="00A00F6F"/>
    <w:rsid w:val="00A037B6"/>
    <w:rsid w:val="00A21454"/>
    <w:rsid w:val="00A219EB"/>
    <w:rsid w:val="00A22861"/>
    <w:rsid w:val="00A234A0"/>
    <w:rsid w:val="00A3384B"/>
    <w:rsid w:val="00A421FF"/>
    <w:rsid w:val="00A45649"/>
    <w:rsid w:val="00A472AE"/>
    <w:rsid w:val="00A524F0"/>
    <w:rsid w:val="00A53029"/>
    <w:rsid w:val="00A54FC3"/>
    <w:rsid w:val="00A70137"/>
    <w:rsid w:val="00A737D9"/>
    <w:rsid w:val="00A7451C"/>
    <w:rsid w:val="00A75E6F"/>
    <w:rsid w:val="00A80BAA"/>
    <w:rsid w:val="00A830A2"/>
    <w:rsid w:val="00AA7067"/>
    <w:rsid w:val="00AA72E8"/>
    <w:rsid w:val="00AC3947"/>
    <w:rsid w:val="00AC728D"/>
    <w:rsid w:val="00AD0D57"/>
    <w:rsid w:val="00B00878"/>
    <w:rsid w:val="00B06709"/>
    <w:rsid w:val="00B13813"/>
    <w:rsid w:val="00B17914"/>
    <w:rsid w:val="00B17DC0"/>
    <w:rsid w:val="00B23523"/>
    <w:rsid w:val="00B30861"/>
    <w:rsid w:val="00B370F9"/>
    <w:rsid w:val="00B55607"/>
    <w:rsid w:val="00B83CD0"/>
    <w:rsid w:val="00B91931"/>
    <w:rsid w:val="00B96F5A"/>
    <w:rsid w:val="00BA25AA"/>
    <w:rsid w:val="00BA6514"/>
    <w:rsid w:val="00BB5F56"/>
    <w:rsid w:val="00BC0275"/>
    <w:rsid w:val="00BD2D00"/>
    <w:rsid w:val="00BD46C9"/>
    <w:rsid w:val="00BE1D0E"/>
    <w:rsid w:val="00BE63E7"/>
    <w:rsid w:val="00BE64A0"/>
    <w:rsid w:val="00BF3E01"/>
    <w:rsid w:val="00BF44DB"/>
    <w:rsid w:val="00BF493E"/>
    <w:rsid w:val="00BF6DFD"/>
    <w:rsid w:val="00C0053F"/>
    <w:rsid w:val="00C171F9"/>
    <w:rsid w:val="00C17E84"/>
    <w:rsid w:val="00C23238"/>
    <w:rsid w:val="00C329FF"/>
    <w:rsid w:val="00C34F34"/>
    <w:rsid w:val="00C37B8F"/>
    <w:rsid w:val="00C40519"/>
    <w:rsid w:val="00C42232"/>
    <w:rsid w:val="00C423BA"/>
    <w:rsid w:val="00C51C57"/>
    <w:rsid w:val="00C64A30"/>
    <w:rsid w:val="00C64EBD"/>
    <w:rsid w:val="00C67B58"/>
    <w:rsid w:val="00C738E5"/>
    <w:rsid w:val="00C77397"/>
    <w:rsid w:val="00C77643"/>
    <w:rsid w:val="00C97157"/>
    <w:rsid w:val="00CB6688"/>
    <w:rsid w:val="00CC2977"/>
    <w:rsid w:val="00CC4ABB"/>
    <w:rsid w:val="00CC6D16"/>
    <w:rsid w:val="00CD665D"/>
    <w:rsid w:val="00CE1B86"/>
    <w:rsid w:val="00CE289D"/>
    <w:rsid w:val="00CE7163"/>
    <w:rsid w:val="00CF3CE1"/>
    <w:rsid w:val="00CF5C08"/>
    <w:rsid w:val="00D03C0C"/>
    <w:rsid w:val="00D07123"/>
    <w:rsid w:val="00D17437"/>
    <w:rsid w:val="00D21A81"/>
    <w:rsid w:val="00D22074"/>
    <w:rsid w:val="00D23384"/>
    <w:rsid w:val="00D2373A"/>
    <w:rsid w:val="00D30246"/>
    <w:rsid w:val="00D3071C"/>
    <w:rsid w:val="00D469F8"/>
    <w:rsid w:val="00D47151"/>
    <w:rsid w:val="00D51E06"/>
    <w:rsid w:val="00D52597"/>
    <w:rsid w:val="00D706A4"/>
    <w:rsid w:val="00D71481"/>
    <w:rsid w:val="00D7297A"/>
    <w:rsid w:val="00D73275"/>
    <w:rsid w:val="00D76966"/>
    <w:rsid w:val="00D77662"/>
    <w:rsid w:val="00D80C9C"/>
    <w:rsid w:val="00D86E8B"/>
    <w:rsid w:val="00D93DC4"/>
    <w:rsid w:val="00D9496C"/>
    <w:rsid w:val="00D972FE"/>
    <w:rsid w:val="00D975A1"/>
    <w:rsid w:val="00DA1AAA"/>
    <w:rsid w:val="00DA62EE"/>
    <w:rsid w:val="00DB0F11"/>
    <w:rsid w:val="00DB1E67"/>
    <w:rsid w:val="00DB566E"/>
    <w:rsid w:val="00DB62F9"/>
    <w:rsid w:val="00DB7C3D"/>
    <w:rsid w:val="00DC3DBA"/>
    <w:rsid w:val="00DD1147"/>
    <w:rsid w:val="00DD2D6C"/>
    <w:rsid w:val="00E025B4"/>
    <w:rsid w:val="00E044A8"/>
    <w:rsid w:val="00E07E26"/>
    <w:rsid w:val="00E12823"/>
    <w:rsid w:val="00E22F1C"/>
    <w:rsid w:val="00E22F61"/>
    <w:rsid w:val="00E23516"/>
    <w:rsid w:val="00E32C67"/>
    <w:rsid w:val="00E35E1E"/>
    <w:rsid w:val="00E42425"/>
    <w:rsid w:val="00E431F0"/>
    <w:rsid w:val="00E52443"/>
    <w:rsid w:val="00E5322B"/>
    <w:rsid w:val="00E548F3"/>
    <w:rsid w:val="00E62055"/>
    <w:rsid w:val="00E80903"/>
    <w:rsid w:val="00E81DF7"/>
    <w:rsid w:val="00E90C63"/>
    <w:rsid w:val="00E9459E"/>
    <w:rsid w:val="00E970F3"/>
    <w:rsid w:val="00EA651D"/>
    <w:rsid w:val="00EB19CD"/>
    <w:rsid w:val="00EB685F"/>
    <w:rsid w:val="00EC7C92"/>
    <w:rsid w:val="00ED3F5F"/>
    <w:rsid w:val="00ED67E3"/>
    <w:rsid w:val="00EE55E0"/>
    <w:rsid w:val="00EF125D"/>
    <w:rsid w:val="00F02E63"/>
    <w:rsid w:val="00F177E5"/>
    <w:rsid w:val="00F3468F"/>
    <w:rsid w:val="00F357B3"/>
    <w:rsid w:val="00F35AE4"/>
    <w:rsid w:val="00F36469"/>
    <w:rsid w:val="00F43ECA"/>
    <w:rsid w:val="00F50F2C"/>
    <w:rsid w:val="00F559FE"/>
    <w:rsid w:val="00F55CD3"/>
    <w:rsid w:val="00F677BB"/>
    <w:rsid w:val="00F717E4"/>
    <w:rsid w:val="00F72C75"/>
    <w:rsid w:val="00F7627B"/>
    <w:rsid w:val="00F83C1B"/>
    <w:rsid w:val="00F9153C"/>
    <w:rsid w:val="00F978A0"/>
    <w:rsid w:val="00FA7816"/>
    <w:rsid w:val="00FB5A46"/>
    <w:rsid w:val="00FD0047"/>
    <w:rsid w:val="00FD7CB3"/>
    <w:rsid w:val="00FE1BEA"/>
    <w:rsid w:val="00FE2B8D"/>
    <w:rsid w:val="00FF3A30"/>
    <w:rsid w:val="00FF46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77CD7EB"/>
  <w15:docId w15:val="{F5192205-C8DF-4AD9-B3F5-FC1382C3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5A1"/>
    <w:rPr>
      <w:rFonts w:ascii="Arial" w:eastAsia="Times New Roman" w:hAnsi="Arial"/>
      <w:sz w:val="24"/>
      <w:szCs w:val="24"/>
      <w:lang w:val="cs-CZ" w:eastAsia="cs-CZ"/>
    </w:rPr>
  </w:style>
  <w:style w:type="paragraph" w:styleId="berschrift1">
    <w:name w:val="heading 1"/>
    <w:basedOn w:val="Standard"/>
    <w:next w:val="Standard"/>
    <w:link w:val="berschrift1Zchn"/>
    <w:qFormat/>
    <w:rsid w:val="003A7308"/>
    <w:pPr>
      <w:keepNext/>
      <w:spacing w:before="240" w:after="60"/>
      <w:outlineLvl w:val="0"/>
    </w:pPr>
    <w:rPr>
      <w:b/>
      <w:sz w:val="32"/>
      <w:szCs w:val="20"/>
      <w:lang w:val="en-US" w:eastAsia="en-US"/>
    </w:rPr>
  </w:style>
  <w:style w:type="paragraph" w:styleId="berschrift2">
    <w:name w:val="heading 2"/>
    <w:basedOn w:val="Standard"/>
    <w:next w:val="Standard"/>
    <w:link w:val="berschrift2Zchn"/>
    <w:qFormat/>
    <w:rsid w:val="003A7308"/>
    <w:pPr>
      <w:keepNext/>
      <w:spacing w:before="240" w:after="60"/>
      <w:outlineLvl w:val="1"/>
    </w:pPr>
    <w:rPr>
      <w:b/>
      <w:i/>
      <w:sz w:val="28"/>
      <w:szCs w:val="20"/>
      <w:lang w:val="en-US" w:eastAsia="en-US"/>
    </w:rPr>
  </w:style>
  <w:style w:type="paragraph" w:styleId="berschrift9">
    <w:name w:val="heading 9"/>
    <w:basedOn w:val="Standard"/>
    <w:next w:val="Standard"/>
    <w:link w:val="berschrift9Zchn"/>
    <w:qFormat/>
    <w:rsid w:val="003A7308"/>
    <w:pPr>
      <w:keepNext/>
      <w:spacing w:line="480" w:lineRule="atLeast"/>
      <w:outlineLvl w:val="8"/>
    </w:pPr>
    <w:rPr>
      <w:rFonts w:cs="Arial"/>
      <w:b/>
      <w: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C2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Standard"/>
    <w:uiPriority w:val="34"/>
    <w:qFormat/>
    <w:rsid w:val="000C29E4"/>
    <w:pPr>
      <w:ind w:left="720"/>
      <w:contextualSpacing/>
    </w:pPr>
  </w:style>
  <w:style w:type="paragraph" w:styleId="Kopfzeile">
    <w:name w:val="header"/>
    <w:basedOn w:val="Standard"/>
    <w:link w:val="KopfzeileZchn"/>
    <w:uiPriority w:val="99"/>
    <w:rsid w:val="00BD46C9"/>
    <w:pPr>
      <w:tabs>
        <w:tab w:val="center" w:pos="4819"/>
        <w:tab w:val="right" w:pos="9638"/>
      </w:tabs>
    </w:pPr>
  </w:style>
  <w:style w:type="paragraph" w:styleId="Fuzeile">
    <w:name w:val="footer"/>
    <w:basedOn w:val="Standard"/>
    <w:rsid w:val="00BD46C9"/>
    <w:pPr>
      <w:tabs>
        <w:tab w:val="center" w:pos="4819"/>
        <w:tab w:val="right" w:pos="9638"/>
      </w:tabs>
    </w:pPr>
  </w:style>
  <w:style w:type="paragraph" w:styleId="Sprechblasentext">
    <w:name w:val="Balloon Text"/>
    <w:basedOn w:val="Standard"/>
    <w:link w:val="SprechblasentextZchn"/>
    <w:rsid w:val="0048228F"/>
    <w:rPr>
      <w:rFonts w:ascii="Tahoma" w:hAnsi="Tahoma" w:cs="Tahoma"/>
      <w:sz w:val="16"/>
      <w:szCs w:val="16"/>
    </w:rPr>
  </w:style>
  <w:style w:type="character" w:customStyle="1" w:styleId="SprechblasentextZchn">
    <w:name w:val="Sprechblasentext Zchn"/>
    <w:basedOn w:val="Absatz-Standardschriftart"/>
    <w:link w:val="Sprechblasentext"/>
    <w:rsid w:val="0048228F"/>
    <w:rPr>
      <w:rFonts w:ascii="Tahoma" w:eastAsia="Times New Roman" w:hAnsi="Tahoma" w:cs="Tahoma"/>
      <w:sz w:val="16"/>
      <w:szCs w:val="16"/>
      <w:lang w:val="cs-CZ" w:eastAsia="cs-CZ"/>
    </w:rPr>
  </w:style>
  <w:style w:type="character" w:customStyle="1" w:styleId="artsem1">
    <w:name w:val="artsem1"/>
    <w:basedOn w:val="Absatz-Standardschriftart"/>
    <w:rsid w:val="00C23238"/>
    <w:rPr>
      <w:vanish w:val="0"/>
      <w:webHidden w:val="0"/>
      <w:specVanish w:val="0"/>
    </w:rPr>
  </w:style>
  <w:style w:type="paragraph" w:styleId="Listenabsatz">
    <w:name w:val="List Paragraph"/>
    <w:basedOn w:val="Standard"/>
    <w:uiPriority w:val="34"/>
    <w:qFormat/>
    <w:rsid w:val="006B721E"/>
    <w:pPr>
      <w:ind w:left="720"/>
      <w:contextualSpacing/>
    </w:pPr>
  </w:style>
  <w:style w:type="paragraph" w:styleId="Endnotentext">
    <w:name w:val="endnote text"/>
    <w:basedOn w:val="Standard"/>
    <w:link w:val="EndnotentextZchn"/>
    <w:rsid w:val="0065053C"/>
    <w:rPr>
      <w:sz w:val="20"/>
      <w:szCs w:val="20"/>
    </w:rPr>
  </w:style>
  <w:style w:type="character" w:customStyle="1" w:styleId="EndnotentextZchn">
    <w:name w:val="Endnotentext Zchn"/>
    <w:basedOn w:val="Absatz-Standardschriftart"/>
    <w:link w:val="Endnotentext"/>
    <w:rsid w:val="0065053C"/>
    <w:rPr>
      <w:rFonts w:ascii="Arial" w:eastAsia="Times New Roman" w:hAnsi="Arial"/>
      <w:lang w:val="cs-CZ" w:eastAsia="cs-CZ"/>
    </w:rPr>
  </w:style>
  <w:style w:type="character" w:styleId="Endnotenzeichen">
    <w:name w:val="endnote reference"/>
    <w:basedOn w:val="Absatz-Standardschriftart"/>
    <w:rsid w:val="0065053C"/>
    <w:rPr>
      <w:vertAlign w:val="superscript"/>
    </w:rPr>
  </w:style>
  <w:style w:type="paragraph" w:styleId="Funotentext">
    <w:name w:val="footnote text"/>
    <w:basedOn w:val="Standard"/>
    <w:link w:val="FunotentextZchn"/>
    <w:rsid w:val="00D77662"/>
  </w:style>
  <w:style w:type="character" w:customStyle="1" w:styleId="FunotentextZchn">
    <w:name w:val="Fußnotentext Zchn"/>
    <w:basedOn w:val="Absatz-Standardschriftart"/>
    <w:link w:val="Funotentext"/>
    <w:rsid w:val="00D77662"/>
    <w:rPr>
      <w:rFonts w:ascii="Arial" w:eastAsia="Times New Roman" w:hAnsi="Arial"/>
      <w:sz w:val="24"/>
      <w:szCs w:val="24"/>
      <w:lang w:val="cs-CZ" w:eastAsia="cs-CZ"/>
    </w:rPr>
  </w:style>
  <w:style w:type="character" w:styleId="Funotenzeichen">
    <w:name w:val="footnote reference"/>
    <w:basedOn w:val="Absatz-Standardschriftart"/>
    <w:rsid w:val="00D77662"/>
    <w:rPr>
      <w:vertAlign w:val="superscript"/>
    </w:rPr>
  </w:style>
  <w:style w:type="paragraph" w:styleId="Aufzhlungszeichen">
    <w:name w:val="List Bullet"/>
    <w:basedOn w:val="Standard"/>
    <w:rsid w:val="00C67B58"/>
    <w:pPr>
      <w:numPr>
        <w:numId w:val="1"/>
      </w:numPr>
      <w:contextualSpacing/>
    </w:pPr>
  </w:style>
  <w:style w:type="character" w:customStyle="1" w:styleId="berschrift1Zchn">
    <w:name w:val="Überschrift 1 Zchn"/>
    <w:basedOn w:val="Absatz-Standardschriftart"/>
    <w:link w:val="berschrift1"/>
    <w:rsid w:val="003A7308"/>
    <w:rPr>
      <w:rFonts w:ascii="Arial" w:eastAsia="Times New Roman" w:hAnsi="Arial"/>
      <w:b/>
      <w:sz w:val="32"/>
      <w:lang w:val="en-US" w:eastAsia="en-US"/>
    </w:rPr>
  </w:style>
  <w:style w:type="character" w:customStyle="1" w:styleId="berschrift2Zchn">
    <w:name w:val="Überschrift 2 Zchn"/>
    <w:basedOn w:val="Absatz-Standardschriftart"/>
    <w:link w:val="berschrift2"/>
    <w:rsid w:val="003A7308"/>
    <w:rPr>
      <w:rFonts w:ascii="Arial" w:eastAsia="Times New Roman" w:hAnsi="Arial"/>
      <w:b/>
      <w:i/>
      <w:sz w:val="28"/>
      <w:lang w:val="en-US" w:eastAsia="en-US"/>
    </w:rPr>
  </w:style>
  <w:style w:type="character" w:customStyle="1" w:styleId="berschrift9Zchn">
    <w:name w:val="Überschrift 9 Zchn"/>
    <w:basedOn w:val="Absatz-Standardschriftart"/>
    <w:link w:val="berschrift9"/>
    <w:rsid w:val="003A7308"/>
    <w:rPr>
      <w:rFonts w:ascii="Arial" w:eastAsia="Times New Roman" w:hAnsi="Arial" w:cs="Arial"/>
      <w:b/>
      <w:i/>
      <w:sz w:val="22"/>
      <w:szCs w:val="22"/>
      <w:lang w:val="en-US" w:eastAsia="en-US"/>
    </w:rPr>
  </w:style>
  <w:style w:type="paragraph" w:customStyle="1" w:styleId="a">
    <w:name w:val="_"/>
    <w:basedOn w:val="Standard"/>
    <w:rsid w:val="003A7308"/>
    <w:pPr>
      <w:ind w:left="720" w:hanging="720"/>
    </w:pPr>
    <w:rPr>
      <w:rFonts w:ascii="Courier New" w:hAnsi="Courier New"/>
      <w:szCs w:val="20"/>
      <w:lang w:val="en-US" w:eastAsia="en-US"/>
    </w:rPr>
  </w:style>
  <w:style w:type="paragraph" w:customStyle="1" w:styleId="Level1">
    <w:name w:val="Level 1"/>
    <w:basedOn w:val="Standard"/>
    <w:rsid w:val="003A7308"/>
    <w:pPr>
      <w:tabs>
        <w:tab w:val="left" w:pos="720"/>
      </w:tabs>
      <w:ind w:left="360" w:hanging="360"/>
    </w:pPr>
    <w:rPr>
      <w:rFonts w:ascii="Times New Roman" w:hAnsi="Times New Roman"/>
      <w:sz w:val="20"/>
      <w:szCs w:val="20"/>
      <w:lang w:val="en-US" w:eastAsia="en-US"/>
    </w:rPr>
  </w:style>
  <w:style w:type="paragraph" w:customStyle="1" w:styleId="Level2">
    <w:name w:val="Level 2"/>
    <w:basedOn w:val="Standard"/>
    <w:rsid w:val="003A7308"/>
    <w:pPr>
      <w:tabs>
        <w:tab w:val="left" w:pos="720"/>
      </w:tabs>
      <w:ind w:left="720" w:hanging="360"/>
    </w:pPr>
    <w:rPr>
      <w:rFonts w:ascii="Times New Roman" w:hAnsi="Times New Roman"/>
      <w:sz w:val="20"/>
      <w:szCs w:val="20"/>
      <w:lang w:val="en-US" w:eastAsia="en-US"/>
    </w:rPr>
  </w:style>
  <w:style w:type="paragraph" w:customStyle="1" w:styleId="Level3">
    <w:name w:val="Level 3"/>
    <w:basedOn w:val="Standard"/>
    <w:rsid w:val="003A7308"/>
    <w:pPr>
      <w:tabs>
        <w:tab w:val="left" w:pos="1080"/>
      </w:tabs>
      <w:ind w:left="1080" w:hanging="360"/>
    </w:pPr>
    <w:rPr>
      <w:rFonts w:ascii="Times New Roman" w:hAnsi="Times New Roman"/>
      <w:sz w:val="20"/>
      <w:szCs w:val="20"/>
      <w:lang w:val="en-US" w:eastAsia="en-US"/>
    </w:rPr>
  </w:style>
  <w:style w:type="paragraph" w:customStyle="1" w:styleId="Level4">
    <w:name w:val="Level 4"/>
    <w:basedOn w:val="Standard"/>
    <w:rsid w:val="003A7308"/>
    <w:pPr>
      <w:tabs>
        <w:tab w:val="left" w:pos="1440"/>
      </w:tabs>
      <w:ind w:left="1440" w:hanging="360"/>
    </w:pPr>
    <w:rPr>
      <w:rFonts w:ascii="Times New Roman" w:hAnsi="Times New Roman"/>
      <w:sz w:val="20"/>
      <w:szCs w:val="20"/>
      <w:lang w:val="en-US" w:eastAsia="en-US"/>
    </w:rPr>
  </w:style>
  <w:style w:type="paragraph" w:customStyle="1" w:styleId="Level5">
    <w:name w:val="Level 5"/>
    <w:basedOn w:val="Standard"/>
    <w:rsid w:val="003A7308"/>
    <w:pPr>
      <w:tabs>
        <w:tab w:val="left" w:pos="2160"/>
      </w:tabs>
      <w:ind w:left="1800" w:hanging="360"/>
    </w:pPr>
    <w:rPr>
      <w:rFonts w:ascii="Times New Roman" w:hAnsi="Times New Roman"/>
      <w:sz w:val="20"/>
      <w:szCs w:val="20"/>
      <w:lang w:val="en-US" w:eastAsia="en-US"/>
    </w:rPr>
  </w:style>
  <w:style w:type="paragraph" w:styleId="Blocktext">
    <w:name w:val="Block Text"/>
    <w:basedOn w:val="Standard"/>
    <w:semiHidden/>
    <w:rsid w:val="003A7308"/>
    <w:pPr>
      <w:spacing w:line="260" w:lineRule="exact"/>
      <w:ind w:left="720" w:right="720"/>
    </w:pPr>
    <w:rPr>
      <w:spacing w:val="-5"/>
      <w:sz w:val="22"/>
      <w:szCs w:val="20"/>
      <w:lang w:val="en-US" w:eastAsia="en-US"/>
    </w:rPr>
  </w:style>
  <w:style w:type="paragraph" w:styleId="Textkrper">
    <w:name w:val="Body Text"/>
    <w:basedOn w:val="Standard"/>
    <w:link w:val="TextkrperZchn"/>
    <w:semiHidden/>
    <w:rsid w:val="003A7308"/>
    <w:pPr>
      <w:spacing w:line="260" w:lineRule="exact"/>
    </w:pPr>
    <w:rPr>
      <w:sz w:val="22"/>
      <w:szCs w:val="20"/>
      <w:lang w:val="en-US" w:eastAsia="en-US"/>
    </w:rPr>
  </w:style>
  <w:style w:type="character" w:customStyle="1" w:styleId="TextkrperZchn">
    <w:name w:val="Textkörper Zchn"/>
    <w:basedOn w:val="Absatz-Standardschriftart"/>
    <w:link w:val="Textkrper"/>
    <w:semiHidden/>
    <w:rsid w:val="003A7308"/>
    <w:rPr>
      <w:rFonts w:ascii="Arial" w:eastAsia="Times New Roman" w:hAnsi="Arial"/>
      <w:sz w:val="22"/>
      <w:lang w:val="en-US" w:eastAsia="en-US"/>
    </w:rPr>
  </w:style>
  <w:style w:type="character" w:styleId="Hyperlink">
    <w:name w:val="Hyperlink"/>
    <w:basedOn w:val="Absatz-Standardschriftart"/>
    <w:semiHidden/>
    <w:rsid w:val="003A7308"/>
    <w:rPr>
      <w:color w:val="0000FF"/>
      <w:u w:val="single"/>
    </w:rPr>
  </w:style>
  <w:style w:type="character" w:customStyle="1" w:styleId="KopfzeileZchn">
    <w:name w:val="Kopfzeile Zchn"/>
    <w:basedOn w:val="Absatz-Standardschriftart"/>
    <w:link w:val="Kopfzeile"/>
    <w:uiPriority w:val="99"/>
    <w:rsid w:val="000976CC"/>
    <w:rPr>
      <w:rFonts w:ascii="Arial" w:eastAsia="Times New Roman" w:hAnsi="Arial"/>
      <w:sz w:val="24"/>
      <w:szCs w:val="24"/>
      <w:lang w:val="cs-CZ" w:eastAsia="cs-CZ"/>
    </w:rPr>
  </w:style>
  <w:style w:type="paragraph" w:styleId="berarbeitung">
    <w:name w:val="Revision"/>
    <w:hidden/>
    <w:uiPriority w:val="99"/>
    <w:semiHidden/>
    <w:rsid w:val="00A737D9"/>
    <w:rPr>
      <w:rFonts w:ascii="Arial" w:eastAsia="Times New Roman" w:hAnsi="Arial"/>
      <w:sz w:val="24"/>
      <w:szCs w:val="24"/>
      <w:lang w:val="cs-CZ" w:eastAsia="cs-CZ"/>
    </w:rPr>
  </w:style>
  <w:style w:type="character" w:styleId="Kommentarzeichen">
    <w:name w:val="annotation reference"/>
    <w:basedOn w:val="Absatz-Standardschriftart"/>
    <w:uiPriority w:val="99"/>
    <w:semiHidden/>
    <w:unhideWhenUsed/>
    <w:rsid w:val="00092F56"/>
    <w:rPr>
      <w:sz w:val="16"/>
      <w:szCs w:val="16"/>
    </w:rPr>
  </w:style>
  <w:style w:type="paragraph" w:styleId="Kommentartext">
    <w:name w:val="annotation text"/>
    <w:basedOn w:val="Standard"/>
    <w:link w:val="KommentartextZchn"/>
    <w:uiPriority w:val="99"/>
    <w:unhideWhenUsed/>
    <w:rsid w:val="00092F56"/>
    <w:rPr>
      <w:sz w:val="20"/>
      <w:szCs w:val="20"/>
    </w:rPr>
  </w:style>
  <w:style w:type="character" w:customStyle="1" w:styleId="KommentartextZchn">
    <w:name w:val="Kommentartext Zchn"/>
    <w:basedOn w:val="Absatz-Standardschriftart"/>
    <w:link w:val="Kommentartext"/>
    <w:uiPriority w:val="99"/>
    <w:rsid w:val="00092F56"/>
    <w:rPr>
      <w:rFonts w:ascii="Arial" w:eastAsia="Times New Roman" w:hAnsi="Arial"/>
      <w:lang w:val="cs-CZ" w:eastAsia="cs-CZ"/>
    </w:rPr>
  </w:style>
  <w:style w:type="paragraph" w:styleId="Kommentarthema">
    <w:name w:val="annotation subject"/>
    <w:basedOn w:val="Kommentartext"/>
    <w:next w:val="Kommentartext"/>
    <w:link w:val="KommentarthemaZchn"/>
    <w:semiHidden/>
    <w:unhideWhenUsed/>
    <w:rsid w:val="00092F56"/>
    <w:rPr>
      <w:b/>
      <w:bCs/>
    </w:rPr>
  </w:style>
  <w:style w:type="character" w:customStyle="1" w:styleId="KommentarthemaZchn">
    <w:name w:val="Kommentarthema Zchn"/>
    <w:basedOn w:val="KommentartextZchn"/>
    <w:link w:val="Kommentarthema"/>
    <w:semiHidden/>
    <w:rsid w:val="00092F56"/>
    <w:rPr>
      <w:rFonts w:ascii="Arial" w:eastAsia="Times New Roman" w:hAnsi="Arial"/>
      <w:b/>
      <w:bCs/>
      <w:lang w:val="cs-CZ" w:eastAsia="cs-CZ"/>
    </w:rPr>
  </w:style>
  <w:style w:type="paragraph" w:customStyle="1" w:styleId="Default">
    <w:name w:val="Default"/>
    <w:rsid w:val="00E81DF7"/>
    <w:pPr>
      <w:autoSpaceDE w:val="0"/>
      <w:autoSpaceDN w:val="0"/>
      <w:adjustRightInd w:val="0"/>
    </w:pPr>
    <w:rPr>
      <w:rFonts w:cs="Calibri"/>
      <w:color w:val="000000"/>
      <w:sz w:val="24"/>
      <w:szCs w:val="24"/>
    </w:rPr>
  </w:style>
  <w:style w:type="paragraph" w:styleId="StandardWeb">
    <w:name w:val="Normal (Web)"/>
    <w:basedOn w:val="Standard"/>
    <w:uiPriority w:val="99"/>
    <w:semiHidden/>
    <w:unhideWhenUsed/>
    <w:rsid w:val="00E81DF7"/>
    <w:pPr>
      <w:spacing w:before="100" w:beforeAutospacing="1" w:after="100" w:afterAutospacing="1"/>
    </w:pPr>
    <w:rPr>
      <w:rFonts w:ascii="Times New Roman" w:hAnsi="Times New Roman"/>
      <w:lang w:val="it-IT" w:eastAsia="it-IT"/>
    </w:rPr>
  </w:style>
  <w:style w:type="character" w:customStyle="1" w:styleId="NichtaufgelsteErwhnung1">
    <w:name w:val="Nicht aufgelöste Erwähnung1"/>
    <w:basedOn w:val="Absatz-Standardschriftart"/>
    <w:uiPriority w:val="99"/>
    <w:semiHidden/>
    <w:unhideWhenUsed/>
    <w:rsid w:val="00066D8B"/>
    <w:rPr>
      <w:color w:val="605E5C"/>
      <w:shd w:val="clear" w:color="auto" w:fill="E1DFDD"/>
    </w:rPr>
  </w:style>
  <w:style w:type="character" w:customStyle="1" w:styleId="UnresolvedMention">
    <w:name w:val="Unresolved Mention"/>
    <w:basedOn w:val="Absatz-Standardschriftart"/>
    <w:uiPriority w:val="99"/>
    <w:semiHidden/>
    <w:unhideWhenUsed/>
    <w:rsid w:val="0081032C"/>
    <w:rPr>
      <w:color w:val="605E5C"/>
      <w:shd w:val="clear" w:color="auto" w:fill="E1DFDD"/>
    </w:rPr>
  </w:style>
  <w:style w:type="paragraph" w:styleId="Literaturverzeichnis">
    <w:name w:val="Bibliography"/>
    <w:basedOn w:val="Standard"/>
    <w:next w:val="Standard"/>
    <w:uiPriority w:val="37"/>
    <w:unhideWhenUsed/>
    <w:rsid w:val="00B96F5A"/>
    <w:pPr>
      <w:spacing w:after="160" w:line="259" w:lineRule="auto"/>
    </w:pPr>
    <w:rPr>
      <w:rFonts w:asciiTheme="minorHAnsi" w:eastAsiaTheme="minorHAnsi" w:hAnsiTheme="minorHAnsi" w:cstheme="minorBidi"/>
      <w:sz w:val="22"/>
      <w:szCs w:val="22"/>
      <w:lang w:val="en-GB" w:eastAsia="en-US"/>
    </w:rPr>
  </w:style>
  <w:style w:type="paragraph" w:styleId="Beschriftung">
    <w:name w:val="caption"/>
    <w:basedOn w:val="Standard"/>
    <w:next w:val="Standard"/>
    <w:unhideWhenUsed/>
    <w:qFormat/>
    <w:rsid w:val="00C7739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93266">
      <w:bodyDiv w:val="1"/>
      <w:marLeft w:val="0"/>
      <w:marRight w:val="0"/>
      <w:marTop w:val="0"/>
      <w:marBottom w:val="0"/>
      <w:divBdr>
        <w:top w:val="none" w:sz="0" w:space="0" w:color="auto"/>
        <w:left w:val="none" w:sz="0" w:space="0" w:color="auto"/>
        <w:bottom w:val="none" w:sz="0" w:space="0" w:color="auto"/>
        <w:right w:val="none" w:sz="0" w:space="0" w:color="auto"/>
      </w:divBdr>
    </w:div>
    <w:div w:id="1493177190">
      <w:bodyDiv w:val="1"/>
      <w:marLeft w:val="0"/>
      <w:marRight w:val="0"/>
      <w:marTop w:val="0"/>
      <w:marBottom w:val="0"/>
      <w:divBdr>
        <w:top w:val="none" w:sz="0" w:space="0" w:color="auto"/>
        <w:left w:val="none" w:sz="0" w:space="0" w:color="auto"/>
        <w:bottom w:val="none" w:sz="0" w:space="0" w:color="auto"/>
        <w:right w:val="none" w:sz="0" w:space="0" w:color="auto"/>
      </w:divBdr>
    </w:div>
    <w:div w:id="1544244788">
      <w:bodyDiv w:val="1"/>
      <w:marLeft w:val="0"/>
      <w:marRight w:val="0"/>
      <w:marTop w:val="0"/>
      <w:marBottom w:val="0"/>
      <w:divBdr>
        <w:top w:val="none" w:sz="0" w:space="0" w:color="auto"/>
        <w:left w:val="none" w:sz="0" w:space="0" w:color="auto"/>
        <w:bottom w:val="none" w:sz="0" w:space="0" w:color="auto"/>
        <w:right w:val="none" w:sz="0" w:space="0" w:color="auto"/>
      </w:divBdr>
    </w:div>
    <w:div w:id="1826817030">
      <w:bodyDiv w:val="1"/>
      <w:marLeft w:val="0"/>
      <w:marRight w:val="0"/>
      <w:marTop w:val="0"/>
      <w:marBottom w:val="0"/>
      <w:divBdr>
        <w:top w:val="none" w:sz="0" w:space="0" w:color="auto"/>
        <w:left w:val="none" w:sz="0" w:space="0" w:color="auto"/>
        <w:bottom w:val="none" w:sz="0" w:space="0" w:color="auto"/>
        <w:right w:val="none" w:sz="0" w:space="0" w:color="auto"/>
      </w:divBdr>
    </w:div>
    <w:div w:id="1927837408">
      <w:bodyDiv w:val="1"/>
      <w:marLeft w:val="0"/>
      <w:marRight w:val="0"/>
      <w:marTop w:val="0"/>
      <w:marBottom w:val="0"/>
      <w:divBdr>
        <w:top w:val="none" w:sz="0" w:space="0" w:color="auto"/>
        <w:left w:val="none" w:sz="0" w:space="0" w:color="auto"/>
        <w:bottom w:val="none" w:sz="0" w:space="0" w:color="auto"/>
        <w:right w:val="none" w:sz="0" w:space="0" w:color="auto"/>
      </w:divBdr>
    </w:div>
    <w:div w:id="1943957438">
      <w:bodyDiv w:val="1"/>
      <w:marLeft w:val="0"/>
      <w:marRight w:val="0"/>
      <w:marTop w:val="0"/>
      <w:marBottom w:val="0"/>
      <w:divBdr>
        <w:top w:val="none" w:sz="0" w:space="0" w:color="auto"/>
        <w:left w:val="none" w:sz="0" w:space="0" w:color="auto"/>
        <w:bottom w:val="none" w:sz="0" w:space="0" w:color="auto"/>
        <w:right w:val="none" w:sz="0" w:space="0" w:color="auto"/>
      </w:divBdr>
    </w:div>
    <w:div w:id="1968001414">
      <w:bodyDiv w:val="1"/>
      <w:marLeft w:val="0"/>
      <w:marRight w:val="0"/>
      <w:marTop w:val="0"/>
      <w:marBottom w:val="0"/>
      <w:divBdr>
        <w:top w:val="none" w:sz="0" w:space="0" w:color="auto"/>
        <w:left w:val="none" w:sz="0" w:space="0" w:color="auto"/>
        <w:bottom w:val="none" w:sz="0" w:space="0" w:color="auto"/>
        <w:right w:val="none" w:sz="0" w:space="0" w:color="auto"/>
      </w:divBdr>
    </w:div>
    <w:div w:id="2018648297">
      <w:bodyDiv w:val="1"/>
      <w:marLeft w:val="0"/>
      <w:marRight w:val="0"/>
      <w:marTop w:val="0"/>
      <w:marBottom w:val="0"/>
      <w:divBdr>
        <w:top w:val="none" w:sz="0" w:space="0" w:color="auto"/>
        <w:left w:val="none" w:sz="0" w:space="0" w:color="auto"/>
        <w:bottom w:val="none" w:sz="0" w:space="0" w:color="auto"/>
        <w:right w:val="none" w:sz="0" w:space="0" w:color="auto"/>
      </w:divBdr>
    </w:div>
    <w:div w:id="203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ELI18</b:Tag>
    <b:SourceType>InternetSite</b:SourceType>
    <b:Guid>{42C0B9CC-B397-4431-88EA-206BDCB8F2CC}</b:Guid>
    <b:LCID>en-GB</b:LCID>
    <b:Author>
      <b:Author>
        <b:NameList>
          <b:Person>
            <b:Last>ELIC</b:Last>
          </b:Person>
        </b:NameList>
      </b:Author>
    </b:Author>
    <b:Title>ELIC</b:Title>
    <b:Year>2018</b:Year>
    <b:YearAccessed>2019</b:YearAccessed>
    <b:MonthAccessed>July</b:MonthAccessed>
    <b:DayAccessed>12</b:DayAccessed>
    <b:URL>http://elic.fh-joanneum.at/info/</b:URL>
    <b:RefOrder>1</b:RefOrder>
  </b:Source>
  <b:Source>
    <b:Tag>UNE06</b:Tag>
    <b:SourceType>Book</b:SourceType>
    <b:Guid>{08D24534-8BC9-447A-AC96-933EA483715F}</b:Guid>
    <b:Title>Education for all: literacy for life</b:Title>
    <b:Year>2006</b:Year>
    <b:Publisher>United Nations Educational, Scientific and Cultural Organization</b:Publisher>
    <b:City>Paris</b:City>
    <b:Author>
      <b:Author>
        <b:Corporate>UNESCO</b:Corporate>
      </b:Author>
    </b:Author>
    <b:RefOrder>2</b:RefOrder>
  </b:Source>
  <b:Source>
    <b:Tag>nn19</b:Tag>
    <b:SourceType>InternetSite</b:SourceType>
    <b:Guid>{CA746E45-6D18-4F44-ADB4-822C921DCDD6}</b:Guid>
    <b:LCID>en-GB</b:LCID>
    <b:Title>Alberta Education</b:Title>
    <b:Year>2019</b:Year>
    <b:YearAccessed>2019</b:YearAccessed>
    <b:MonthAccessed>July</b:MonthAccessed>
    <b:DayAccessed>12</b:DayAccessed>
    <b:URL>https://education.alberta.ca/litt%C3%A9ratie-et-num%C3%A9ratie/aper%C3%A7u/everyone/litt%C3%A9ratie-et-num%C3%A9ratie/</b:URL>
    <b:Author>
      <b:Author>
        <b:Corporate>Alberta Education</b:Corporate>
      </b:Author>
    </b:Author>
    <b:RefOrder>3</b:RefOrder>
  </b:Source>
  <b:Source>
    <b:Tag>Kol84</b:Tag>
    <b:SourceType>Book</b:SourceType>
    <b:Guid>{C8F06954-B33F-4A0B-AB20-B40AD736E15D}</b:Guid>
    <b:LCID>en-GB</b:LCID>
    <b:Author>
      <b:Author>
        <b:NameList>
          <b:Person>
            <b:Last>Kolb</b:Last>
            <b:First>David</b:First>
          </b:Person>
        </b:NameList>
      </b:Author>
    </b:Author>
    <b:Title>Experiential Learning: Experience as the Source of Learning and Development</b:Title>
    <b:Year>1984</b:Year>
    <b:City>Englewood Cliffs, N.J.</b:City>
    <b:Publisher>Prentice-Hall</b:Publisher>
    <b:RefOrder>4</b:RefOrder>
  </b:Source>
  <b:Source>
    <b:Tag>Ell07</b:Tag>
    <b:SourceType>DocumentFromInternetSite</b:SourceType>
    <b:Guid>{74406621-2701-47CF-AD00-0A498B4DEA75}</b:Guid>
    <b:LCID>en-GB</b:LCID>
    <b:Author>
      <b:Author>
        <b:NameList>
          <b:Person>
            <b:Last>Elliot</b:Last>
            <b:First>Bobby</b:First>
          </b:Person>
        </b:NameList>
      </b:Author>
    </b:Author>
    <b:Title>Assessment 2.0: : Assessment in the age of Web 2.0</b:Title>
    <b:Year>2007</b:Year>
    <b:YearAccessed>2017</b:YearAccessed>
    <b:MonthAccessed>February</b:MonthAccessed>
    <b:DayAccessed>01</b:DayAccessed>
    <b:URL>http://wiki.cetis.ac.uk/images/d/de/Assessment_2_v2.pdf</b:URL>
    <b:InternetSiteTitle>Scottish Qualifications Authority</b:InternetSiteTitle>
    <b:RefOrder>5</b:RefOrder>
  </b:Source>
  <b:Source>
    <b:Tag>Lan061</b:Tag>
    <b:SourceType>Book</b:SourceType>
    <b:Guid>{548956FA-87FC-4B70-88FF-3CBC8383CA5B}</b:Guid>
    <b:LCID>en-GB</b:LCID>
    <b:Title>New Literacies: Everyday Practices and Classroom Learning</b:Title>
    <b:Year>2011</b:Year>
    <b:Author>
      <b:Author>
        <b:NameList>
          <b:Person>
            <b:Last>Lankshear</b:Last>
            <b:First>C.</b:First>
          </b:Person>
          <b:Person>
            <b:Last>Knobel</b:Last>
            <b:First>M.</b:First>
          </b:Person>
        </b:NameList>
      </b:Author>
    </b:Author>
    <b:City>Berkshire</b:City>
    <b:Publisher>McGraw-Hill/Open University</b:Publisher>
    <b:Edition>2nd</b:Edition>
    <b:RefOrder>6</b:RefOrder>
  </b:Source>
  <b:Source>
    <b:Tag>Pre01</b:Tag>
    <b:SourceType>JournalArticle</b:SourceType>
    <b:Guid>{96F4BDD2-A08B-492D-99B5-A1AFDD1A92D3}</b:Guid>
    <b:LCID>en-GB</b:LCID>
    <b:Title>Digital Natives, Digital Immigrants</b:Title>
    <b:Year>2001</b:Year>
    <b:Author>
      <b:Author>
        <b:NameList>
          <b:Person>
            <b:Last>Prensky</b:Last>
            <b:First>M</b:First>
          </b:Person>
        </b:NameList>
      </b:Author>
    </b:Author>
    <b:JournalName>On The Horizon</b:JournalName>
    <b:Pages>1-6</b:Pages>
    <b:Volume>9</b:Volume>
    <b:Issue>5</b:Issue>
    <b:RefOrder>7</b:RefOrder>
  </b:Source>
  <b:Source>
    <b:Tag>TAL13</b:Tag>
    <b:SourceType>Report</b:SourceType>
    <b:Guid>{CCD9625D-5E25-4180-B7DE-5AE15A9E7B4F}</b:Guid>
    <b:LCID>en-GB</b:LCID>
    <b:Title>The OECD Teaching and Learning International Survey (TALIS) - 2013 Results </b:Title>
    <b:Year>2013</b:Year>
    <b:Author>
      <b:Author>
        <b:NameList>
          <b:Person>
            <b:Last>TALIS</b:Last>
          </b:Person>
        </b:NameList>
      </b:Author>
    </b:Author>
    <b:Publisher>Organisation for Economic Co-operation and Development </b:Publisher>
    <b:City>Paris</b:City>
    <b:RefOrder>8</b:RefOrder>
  </b:Source>
</b:Sources>
</file>

<file path=customXml/itemProps1.xml><?xml version="1.0" encoding="utf-8"?>
<ds:datastoreItem xmlns:ds="http://schemas.openxmlformats.org/officeDocument/2006/customXml" ds:itemID="{CCAE6979-2AA0-4442-92F3-6D0892EC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Nr</vt:lpstr>
      <vt:lpstr>Nr</vt:lpstr>
      <vt:lpstr>Nr</vt:lpstr>
    </vt:vector>
  </TitlesOfParts>
  <Company>Grizli777</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Fundatia Lauder</dc:creator>
  <cp:lastModifiedBy>Sprenger Hanna</cp:lastModifiedBy>
  <cp:revision>2</cp:revision>
  <cp:lastPrinted>2018-09-17T06:58:00Z</cp:lastPrinted>
  <dcterms:created xsi:type="dcterms:W3CDTF">2019-09-29T18:34:00Z</dcterms:created>
  <dcterms:modified xsi:type="dcterms:W3CDTF">2019-09-29T18:34:00Z</dcterms:modified>
</cp:coreProperties>
</file>